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538" w:rsidRDefault="00F95538" w:rsidP="00F95538">
      <w:pP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附件一</w:t>
      </w:r>
      <w:bookmarkStart w:id="0" w:name="_Hlk524593480"/>
    </w:p>
    <w:p w:rsidR="00F95538" w:rsidRDefault="00F95538" w:rsidP="00F95538">
      <w:pPr>
        <w:jc w:val="center"/>
        <w:rPr>
          <w:rFonts w:ascii="黑体" w:eastAsia="黑体" w:hAnsi="黑体" w:cs="黑体"/>
          <w:b/>
          <w:sz w:val="36"/>
          <w:szCs w:val="36"/>
        </w:rPr>
      </w:pPr>
      <w:r>
        <w:rPr>
          <w:rFonts w:ascii="黑体" w:eastAsia="黑体" w:hAnsi="黑体" w:cs="黑体" w:hint="eastAsia"/>
          <w:b/>
          <w:sz w:val="36"/>
          <w:szCs w:val="36"/>
        </w:rPr>
        <w:t>竞赛规程</w:t>
      </w:r>
      <w:bookmarkStart w:id="1" w:name="_GoBack"/>
      <w:bookmarkEnd w:id="0"/>
      <w:bookmarkEnd w:id="1"/>
    </w:p>
    <w:p w:rsidR="00F95538" w:rsidRDefault="00F95538" w:rsidP="00F95538">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一、主办单位</w:t>
      </w:r>
    </w:p>
    <w:p w:rsidR="00F95538" w:rsidRDefault="00F95538" w:rsidP="00F955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兰州工业学院体育部</w:t>
      </w:r>
    </w:p>
    <w:p w:rsidR="00F95538" w:rsidRDefault="00F95538" w:rsidP="00F95538">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二、承办单位</w:t>
      </w:r>
    </w:p>
    <w:p w:rsidR="00F95538" w:rsidRDefault="00F95538" w:rsidP="00F955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共青团兰州工业学院委员会</w:t>
      </w:r>
    </w:p>
    <w:p w:rsidR="00F95538" w:rsidRDefault="00F95538" w:rsidP="00F95538">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三、协办单位</w:t>
      </w:r>
    </w:p>
    <w:p w:rsidR="00F95538" w:rsidRDefault="00F95538" w:rsidP="00F955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兰州工业学院学生篮球协会</w:t>
      </w:r>
    </w:p>
    <w:p w:rsidR="00F95538" w:rsidRDefault="00F95538" w:rsidP="00F95538">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四、赞助单位</w:t>
      </w:r>
    </w:p>
    <w:p w:rsidR="00F95538" w:rsidRDefault="00F95538" w:rsidP="00F955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西安鸿福科技有限公司</w:t>
      </w:r>
    </w:p>
    <w:p w:rsidR="00F95538" w:rsidRDefault="00F95538" w:rsidP="00F95538">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五、参赛单位</w:t>
      </w:r>
    </w:p>
    <w:p w:rsidR="00F95538" w:rsidRDefault="00F95538" w:rsidP="00F955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兰州工业学院2018级新生</w:t>
      </w:r>
    </w:p>
    <w:p w:rsidR="00F95538" w:rsidRDefault="00F95538" w:rsidP="00F95538">
      <w:pPr>
        <w:tabs>
          <w:tab w:val="left" w:pos="560"/>
          <w:tab w:val="left" w:pos="640"/>
        </w:tabs>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六、竞赛时间</w:t>
      </w:r>
    </w:p>
    <w:p w:rsidR="00F95538" w:rsidRDefault="00F95538" w:rsidP="00F955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2018年10月</w:t>
      </w:r>
      <w:r>
        <w:rPr>
          <w:rFonts w:ascii="仿宋_GB2312" w:eastAsia="仿宋_GB2312" w:hAnsi="仿宋_GB2312" w:cs="仿宋_GB2312"/>
          <w:sz w:val="28"/>
          <w:szCs w:val="28"/>
        </w:rPr>
        <w:t>9</w:t>
      </w:r>
      <w:r>
        <w:rPr>
          <w:rFonts w:ascii="仿宋_GB2312" w:eastAsia="仿宋_GB2312" w:hAnsi="仿宋_GB2312" w:cs="仿宋_GB2312" w:hint="eastAsia"/>
          <w:sz w:val="28"/>
          <w:szCs w:val="28"/>
        </w:rPr>
        <w:t>日-11月中旬每天17:10</w:t>
      </w:r>
    </w:p>
    <w:p w:rsidR="00F95538" w:rsidRDefault="00F95538" w:rsidP="00F95538">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七、竞赛地点</w:t>
      </w:r>
    </w:p>
    <w:p w:rsidR="00F95538" w:rsidRDefault="00F95538" w:rsidP="00F955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兰州工业学院主校区篮球场</w:t>
      </w:r>
    </w:p>
    <w:p w:rsidR="00F95538" w:rsidRDefault="00F95538" w:rsidP="00F95538">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八、竞赛项目</w:t>
      </w:r>
    </w:p>
    <w:p w:rsidR="00F95538" w:rsidRDefault="00F95538" w:rsidP="00F9553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学生男子组、女子组</w:t>
      </w:r>
    </w:p>
    <w:p w:rsidR="00F95538" w:rsidRDefault="00F95538" w:rsidP="00F95538">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九、参赛资格</w:t>
      </w:r>
    </w:p>
    <w:p w:rsidR="00F95538" w:rsidRDefault="00F95538" w:rsidP="00F95538">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bookmarkStart w:id="2" w:name="_Hlk524381970"/>
      <w:r>
        <w:rPr>
          <w:rFonts w:ascii="仿宋_GB2312" w:eastAsia="仿宋_GB2312" w:hAnsi="仿宋_GB2312" w:cs="仿宋_GB2312" w:hint="eastAsia"/>
          <w:sz w:val="28"/>
          <w:szCs w:val="28"/>
        </w:rPr>
        <w:t>．参赛运动员必须是兰州工业学院2018级在校新生。</w:t>
      </w:r>
    </w:p>
    <w:p w:rsidR="00F95538" w:rsidRDefault="00F95538" w:rsidP="00F95538">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2.所有参加比赛的运动员必须</w:t>
      </w:r>
      <w:bookmarkEnd w:id="2"/>
      <w:r>
        <w:rPr>
          <w:rFonts w:ascii="仿宋_GB2312" w:eastAsia="仿宋_GB2312" w:hAnsi="仿宋_GB2312" w:cs="仿宋_GB2312" w:hint="eastAsia"/>
          <w:sz w:val="28"/>
          <w:szCs w:val="28"/>
        </w:rPr>
        <w:t>身体健康</w:t>
      </w:r>
    </w:p>
    <w:p w:rsidR="00F95538" w:rsidRDefault="00F95538" w:rsidP="00F95538">
      <w:pPr>
        <w:spacing w:line="576"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十、参赛办法及报名</w:t>
      </w:r>
    </w:p>
    <w:p w:rsidR="00F95538" w:rsidRDefault="00F95538" w:rsidP="00F95538">
      <w:pPr>
        <w:spacing w:line="576"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lastRenderedPageBreak/>
        <w:t>（一）参赛办法</w:t>
      </w:r>
    </w:p>
    <w:p w:rsidR="00F95538" w:rsidRDefault="00F95538" w:rsidP="00F95538">
      <w:pPr>
        <w:spacing w:line="576"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t>1</w:t>
      </w:r>
      <w:bookmarkStart w:id="3" w:name="_Hlk524381652"/>
      <w:r>
        <w:rPr>
          <w:rFonts w:ascii="仿宋_GB2312" w:eastAsia="仿宋_GB2312" w:hAnsi="仿宋_GB2312" w:cs="仿宋_GB2312" w:hint="eastAsia"/>
          <w:sz w:val="28"/>
          <w:szCs w:val="28"/>
        </w:rPr>
        <w:t>.每队可报领队、主教练各一人，运动员12人，报名表一经上交，不得更改。</w:t>
      </w:r>
      <w:bookmarkEnd w:id="3"/>
    </w:p>
    <w:p w:rsidR="00F95538" w:rsidRDefault="00F95538" w:rsidP="00F95538">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2.队员号码可自由选择00—99之间的号码，号码确定后不得更改(报名表上队员号码由小到大依次排列)。</w:t>
      </w:r>
    </w:p>
    <w:p w:rsidR="00F95538" w:rsidRDefault="00F95538" w:rsidP="00F95538">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（二）参赛报名</w:t>
      </w:r>
    </w:p>
    <w:p w:rsidR="00F95538" w:rsidRDefault="00F95538" w:rsidP="00F95538">
      <w:pPr>
        <w:spacing w:line="576"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各院代表队于2018年9月2</w:t>
      </w:r>
      <w:r>
        <w:rPr>
          <w:rFonts w:ascii="仿宋_GB2312" w:eastAsia="仿宋_GB2312" w:hAnsi="仿宋_GB2312" w:cs="仿宋_GB2312"/>
          <w:sz w:val="28"/>
          <w:szCs w:val="28"/>
        </w:rPr>
        <w:t>8</w:t>
      </w:r>
      <w:r>
        <w:rPr>
          <w:rFonts w:ascii="仿宋_GB2312" w:eastAsia="仿宋_GB2312" w:hAnsi="仿宋_GB2312" w:cs="仿宋_GB2312" w:hint="eastAsia"/>
          <w:sz w:val="28"/>
          <w:szCs w:val="28"/>
        </w:rPr>
        <w:t>日19:00将纸质版报名表（</w:t>
      </w:r>
      <w:r>
        <w:rPr>
          <w:rFonts w:ascii="仿宋_GB2312" w:eastAsia="仿宋_GB2312" w:hAnsi="仿宋_GB2312" w:cs="仿宋_GB2312" w:hint="eastAsia"/>
          <w:kern w:val="0"/>
          <w:sz w:val="28"/>
          <w:szCs w:val="28"/>
        </w:rPr>
        <w:t>填写完整后用电脑打印、加盖学院公章)、运动员身份证复印件、学生证复印件统一交至大学生活动中心二楼展厅（暂定），并进行抽签。领队和教练员务必到场，不到或迟到者视为该队放弃参赛资格，电子版报名表发至兰州工业学院篮球协会邮箱2692541963@qq.com。</w:t>
      </w:r>
    </w:p>
    <w:p w:rsidR="00F95538" w:rsidRDefault="00F95538" w:rsidP="00F95538">
      <w:pPr>
        <w:spacing w:line="576"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十一、竞赛办法</w:t>
      </w:r>
    </w:p>
    <w:p w:rsidR="00F95538" w:rsidRDefault="00F95538" w:rsidP="00F95538">
      <w:pPr>
        <w:spacing w:line="576"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分预赛、决赛两个阶段进行。</w:t>
      </w:r>
    </w:p>
    <w:p w:rsidR="00F95538" w:rsidRDefault="00F95538" w:rsidP="00F95538">
      <w:pPr>
        <w:pStyle w:val="a8"/>
        <w:numPr>
          <w:ilvl w:val="0"/>
          <w:numId w:val="1"/>
        </w:numPr>
        <w:spacing w:line="576" w:lineRule="exact"/>
        <w:ind w:firstLineChars="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预赛</w:t>
      </w:r>
    </w:p>
    <w:p w:rsidR="00F95538" w:rsidRDefault="00F95538" w:rsidP="00F95538">
      <w:pPr>
        <w:numPr>
          <w:ilvl w:val="0"/>
          <w:numId w:val="2"/>
        </w:numPr>
        <w:spacing w:line="576" w:lineRule="exact"/>
        <w:ind w:left="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男队：依据抽签分为A、B两个小组，进行小组循环赛。各组两支参赛队伍出线</w:t>
      </w:r>
    </w:p>
    <w:p w:rsidR="00F95538" w:rsidRDefault="00F95538" w:rsidP="00F95538">
      <w:pPr>
        <w:numPr>
          <w:ilvl w:val="0"/>
          <w:numId w:val="2"/>
        </w:numPr>
        <w:spacing w:line="576" w:lineRule="exact"/>
        <w:ind w:left="560"/>
        <w:rPr>
          <w:rFonts w:ascii="仿宋_GB2312" w:eastAsia="仿宋_GB2312" w:hAnsi="仿宋_GB2312" w:cs="仿宋_GB2312"/>
          <w:sz w:val="28"/>
          <w:szCs w:val="28"/>
        </w:rPr>
      </w:pPr>
      <w:r>
        <w:rPr>
          <w:rFonts w:ascii="仿宋_GB2312" w:eastAsia="仿宋_GB2312" w:hAnsi="仿宋_GB2312" w:cs="仿宋_GB2312" w:hint="eastAsia"/>
          <w:sz w:val="28"/>
          <w:szCs w:val="28"/>
        </w:rPr>
        <w:t>女队：如未超过八组，打组内循环赛，最后按积分排名;</w:t>
      </w:r>
      <w:r>
        <w:rPr>
          <w:rFonts w:ascii="仿宋_GB2312" w:eastAsia="仿宋_GB2312" w:hAnsi="仿宋_GB2312" w:cs="仿宋_GB2312" w:hint="eastAsia"/>
          <w:sz w:val="28"/>
          <w:szCs w:val="28"/>
        </w:rPr>
        <w:br/>
        <w:t>若超过八组，同男队。</w:t>
      </w:r>
    </w:p>
    <w:p w:rsidR="00F95538" w:rsidRDefault="00F95538" w:rsidP="00F95538">
      <w:pPr>
        <w:spacing w:line="576" w:lineRule="exact"/>
        <w:ind w:left="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（二）决赛</w:t>
      </w:r>
    </w:p>
    <w:p w:rsidR="00F95538" w:rsidRDefault="00F95538" w:rsidP="00F95538">
      <w:pPr>
        <w:spacing w:line="576" w:lineRule="exact"/>
        <w:ind w:left="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1.男队：小组出线的4支队伍，按照A1VSB2、A2VSB1。胜利的两支队伍进行冠亚赛，失败的两支队伍进行季军赛，决出名次。</w:t>
      </w:r>
    </w:p>
    <w:p w:rsidR="00F95538" w:rsidRDefault="00F95538" w:rsidP="00F95538">
      <w:pPr>
        <w:spacing w:line="576" w:lineRule="exact"/>
        <w:ind w:left="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2.女队：超过八组，按照A1VSB2、A2VSB1。胜利的两支队伍进行冠亚赛，失败的两支队伍进行季军赛，决出名次；（未超过八组，最终由积分确定名次)</w:t>
      </w:r>
    </w:p>
    <w:p w:rsidR="00F95538" w:rsidRDefault="00F95538" w:rsidP="00F95538">
      <w:pPr>
        <w:spacing w:line="576" w:lineRule="exact"/>
        <w:ind w:left="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注：</w:t>
      </w:r>
      <w:r>
        <w:rPr>
          <w:rFonts w:ascii="仿宋_GB2312" w:eastAsia="仿宋_GB2312" w:hAnsi="仿宋_GB2312" w:cs="仿宋_GB2312" w:hint="eastAsia"/>
          <w:sz w:val="28"/>
          <w:szCs w:val="28"/>
        </w:rPr>
        <w:t>每队胜一场得2分，负一场得1分，弃权该场得零分，最后按照比赛积分多少来决定小组名次，积分高者名次列前。</w:t>
      </w:r>
    </w:p>
    <w:p w:rsidR="00F95538" w:rsidRDefault="00F95538" w:rsidP="00F95538">
      <w:pPr>
        <w:spacing w:line="576"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十二、竞赛规则</w:t>
      </w:r>
    </w:p>
    <w:p w:rsidR="00F95538" w:rsidRDefault="00F95538" w:rsidP="00F95538">
      <w:pPr>
        <w:spacing w:line="576"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（一）执行FIBA最新篮球规则;</w:t>
      </w:r>
    </w:p>
    <w:p w:rsidR="00F95538" w:rsidRDefault="00F95538" w:rsidP="00F95538">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（二）比赛服装:每队须准备一套双面球服(两面颜色需要有明显区别或准备两套单面球服),且号码清晰;</w:t>
      </w:r>
    </w:p>
    <w:p w:rsidR="00F95538" w:rsidRDefault="00F95538" w:rsidP="00F95538">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（四）赛会规定</w:t>
      </w:r>
    </w:p>
    <w:p w:rsidR="00F95538" w:rsidRDefault="00F95538" w:rsidP="00F95538">
      <w:pPr>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1.每支队伍内所有球员球服必须统一，比赛时必须穿全套球服;</w:t>
      </w:r>
    </w:p>
    <w:p w:rsidR="00F95538" w:rsidRDefault="00F95538" w:rsidP="00F95538">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2.教练员必须对球队席严格管理，绝对禁止球队席人员煽动观众闹事，影响比赛的正常进行；如果出现球队席闹事等问题，取消该队本次篮球赛的比赛资格。</w:t>
      </w:r>
    </w:p>
    <w:p w:rsidR="00F95538" w:rsidRDefault="00F95538" w:rsidP="00F95538">
      <w:pPr>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3.对每一位参赛队员实行“一人两证”制度(身份证和学生证)。若缺少一证，则不允许该球员上场。(学生证和身份证丢失的同学，出示相关证明方可上场)</w:t>
      </w:r>
    </w:p>
    <w:p w:rsidR="00F95538" w:rsidRDefault="00F95538" w:rsidP="00F95538">
      <w:pPr>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4.上场球员必须在比赛开始前将随身戴的手表、项链、手环、钥匙、戒指等物品全部取下，防止造成意外。</w:t>
      </w:r>
    </w:p>
    <w:p w:rsidR="00F95538" w:rsidRDefault="00F95538" w:rsidP="00F95538">
      <w:pPr>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5.所有队伍必须在比赛开始前15分钟签到。如有一方队伍在比赛规定时间未到，迟到15分钟将以弃权论处。</w:t>
      </w:r>
    </w:p>
    <w:p w:rsidR="00F95538" w:rsidRDefault="00F95538" w:rsidP="00F95538">
      <w:pPr>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6.裁判必须在比赛开始前30分钟前签到。如果有事务请比赛双方负责人及时与篮球协会负责人联系，进行协调，保证赛事顺利进行。</w:t>
      </w:r>
    </w:p>
    <w:p w:rsidR="00F95538" w:rsidRDefault="00F95538" w:rsidP="00F95538">
      <w:pPr>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7.禁止</w:t>
      </w:r>
      <w:r>
        <w:rPr>
          <w:rFonts w:ascii="仿宋_GB2312" w:eastAsia="仿宋_GB2312" w:hAnsi="仿宋_GB2312" w:cs="仿宋_GB2312" w:hint="eastAsia"/>
          <w:sz w:val="28"/>
          <w:szCs w:val="28"/>
        </w:rPr>
        <w:t>场上队员因相互争执发生打架事件，一经发现移交学校处理并取消该队此次比赛资格以及往后两届的比赛资格。</w:t>
      </w:r>
    </w:p>
    <w:p w:rsidR="00F95538" w:rsidRDefault="00F95538" w:rsidP="00F95538">
      <w:pPr>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8.所有球员必须做好热身活动; 在比赛中严格遵守比赛规程，尊重裁判，服从裁判判决，尊重对手。</w:t>
      </w:r>
    </w:p>
    <w:p w:rsidR="00F95538" w:rsidRDefault="00F95538" w:rsidP="00F95538">
      <w:pPr>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9.若对比赛结果有异议，可通过正规程序提请仲裁，否则不予受理，但最终以仲裁结果为准，裁判员、计时员、记分员需以“公平、公正、公开”为原则，杜绝误裁、误记现象;</w:t>
      </w:r>
    </w:p>
    <w:p w:rsidR="00F95538" w:rsidRDefault="00F95538" w:rsidP="00F95538">
      <w:pPr>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10.各领队务必尽职尽责，相互友好合作，紧密配合，做好一切有关比赛的工作。</w:t>
      </w:r>
    </w:p>
    <w:p w:rsidR="00F95538" w:rsidRDefault="00F95538" w:rsidP="00F95538">
      <w:pPr>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11.比赛安排及地点均以比赛日程为准，如有变更，以电话通知为准。</w:t>
      </w:r>
    </w:p>
    <w:p w:rsidR="00F95538" w:rsidRDefault="00F95538" w:rsidP="00F95538">
      <w:pPr>
        <w:ind w:firstLineChars="200"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sz w:val="28"/>
          <w:szCs w:val="28"/>
        </w:rPr>
        <w:t>十三、违纪违规的处罚</w:t>
      </w:r>
    </w:p>
    <w:p w:rsidR="00F95538" w:rsidRDefault="00F95538" w:rsidP="00F95538">
      <w:pPr>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（一）资格问题的处罚</w:t>
      </w:r>
    </w:p>
    <w:p w:rsidR="00F95538" w:rsidRDefault="00F95538" w:rsidP="00F95538">
      <w:pPr>
        <w:spacing w:line="576" w:lineRule="atLeas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1.赛前发现运动员资格有问题，证据确凿，立即取消当事人的参赛资格，不得更换，全队少于规定人数时，按规则不得参赛。</w:t>
      </w:r>
    </w:p>
    <w:p w:rsidR="00F95538" w:rsidRDefault="00F95538" w:rsidP="00F95538">
      <w:pPr>
        <w:spacing w:line="576" w:lineRule="atLeas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2.若在比赛中发现运动员资格有问题，经调查、取证、核实后，视核实的时间及对比赛造成的影响大小，分别给予以下处罚：</w:t>
      </w:r>
    </w:p>
    <w:p w:rsidR="00F95538" w:rsidRDefault="00F95538" w:rsidP="00F95538">
      <w:pPr>
        <w:spacing w:line="576" w:lineRule="atLeas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（1）在比赛开始后，若查出运动员资格不符，则立即取消该队的参赛资格和所有比赛成绩，并处罚该队停止参加本届和第四届新秀争霸赛以及2019年学生篮球赛。</w:t>
      </w:r>
    </w:p>
    <w:p w:rsidR="00F95538" w:rsidRDefault="00F95538" w:rsidP="00F95538">
      <w:pPr>
        <w:spacing w:line="576" w:lineRule="atLeas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（2）在联赛结束后，若查出运动员资格不符，则取消该队的所有比赛成绩和名次，追回奖品、并通报全校。</w:t>
      </w:r>
    </w:p>
    <w:p w:rsidR="00F95538" w:rsidRDefault="00F95538" w:rsidP="00F95538">
      <w:pPr>
        <w:spacing w:line="576" w:lineRule="atLeas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（二）赛风赛纪问题的处罚</w:t>
      </w:r>
    </w:p>
    <w:p w:rsidR="00F95538" w:rsidRDefault="00F95538" w:rsidP="00F95538">
      <w:pPr>
        <w:spacing w:line="576" w:lineRule="atLeas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为了维护比赛的良好秩序和严肃赛风赛纪，凡在比赛中出现赛</w:t>
      </w:r>
      <w:r>
        <w:rPr>
          <w:rFonts w:ascii="仿宋_GB2312" w:eastAsia="仿宋_GB2312" w:hAnsi="仿宋_GB2312" w:cs="仿宋_GB2312" w:hint="eastAsia"/>
          <w:sz w:val="28"/>
          <w:szCs w:val="28"/>
        </w:rPr>
        <w:lastRenderedPageBreak/>
        <w:t>风赛纪问题的参赛队按以下规定处罚：</w:t>
      </w:r>
    </w:p>
    <w:p w:rsidR="00F95538" w:rsidRDefault="00F95538" w:rsidP="00F95538">
      <w:pPr>
        <w:spacing w:line="576"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1.各参赛队教练员临场指挥时不得大声喊叫，干扰比赛的正常进行。经裁判警告无效时，判罚该队教练员技术犯规一次。</w:t>
      </w:r>
    </w:p>
    <w:p w:rsidR="00F95538" w:rsidRDefault="00F95538" w:rsidP="00F95538">
      <w:pPr>
        <w:spacing w:line="576" w:lineRule="atLeas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2.教练员临场指挥时不得辱骂裁判员，不得辱骂队员，经警告无效时，判教练员技术犯规。若重犯，则立即取消该教练员该场比赛的临场指挥资格。</w:t>
      </w:r>
    </w:p>
    <w:p w:rsidR="00F95538" w:rsidRDefault="00F95538" w:rsidP="00F95538">
      <w:pPr>
        <w:spacing w:line="576" w:lineRule="atLeast"/>
        <w:ind w:firstLine="57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3.凡在比赛场内，场外打架或动手打人的运动员、教练员将被给予严厉的处罚，即取消比赛资格或临场的指挥资格，并取消该运动员或教练员下一届新秀争霸赛和2019年学生篮球赛参赛资格。</w:t>
      </w:r>
    </w:p>
    <w:p w:rsidR="00F95538" w:rsidRDefault="00F95538" w:rsidP="00F95538">
      <w:pPr>
        <w:spacing w:line="576" w:lineRule="atLeast"/>
        <w:ind w:firstLine="57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4.凡在比赛中闹事、罢赛及打假球的队一律处以通报批评并取消该队下一届新秀争霸赛和2019年学生篮球赛参赛资格。</w:t>
      </w:r>
    </w:p>
    <w:p w:rsidR="00F95538" w:rsidRDefault="00F95538" w:rsidP="00F95538">
      <w:pPr>
        <w:spacing w:line="576" w:lineRule="atLeas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（三）连续违纪违规的处罚</w:t>
      </w:r>
    </w:p>
    <w:p w:rsidR="00F95538" w:rsidRDefault="00F95538" w:rsidP="00F95538">
      <w:pPr>
        <w:spacing w:line="576" w:lineRule="atLeas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若一个队连续出现“队员资格”违反规定或违纪受处分屡教不止，将根据情况对该队的领队和教练员予以停赛1-2届的处罚。</w:t>
      </w:r>
    </w:p>
    <w:p w:rsidR="00F95538" w:rsidRDefault="00F95538" w:rsidP="00F95538">
      <w:pPr>
        <w:spacing w:line="576"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hint="eastAsia"/>
          <w:b/>
          <w:sz w:val="28"/>
          <w:szCs w:val="28"/>
        </w:rPr>
        <w:t>十四、录取名次及奖励</w:t>
      </w:r>
    </w:p>
    <w:p w:rsidR="00F95538" w:rsidRDefault="00F95538" w:rsidP="00F95538">
      <w:pPr>
        <w:spacing w:line="576" w:lineRule="exact"/>
        <w:ind w:firstLineChars="200" w:firstLine="560"/>
        <w:rPr>
          <w:rFonts w:ascii="仿宋_GB2312" w:eastAsia="仿宋_GB2312" w:hAnsi="仿宋_GB2312" w:cs="仿宋_GB2312"/>
          <w:b/>
          <w:kern w:val="0"/>
          <w:sz w:val="28"/>
          <w:szCs w:val="28"/>
        </w:rPr>
      </w:pPr>
      <w:r>
        <w:rPr>
          <w:rFonts w:ascii="仿宋_GB2312" w:eastAsia="仿宋_GB2312" w:hAnsi="仿宋_GB2312" w:cs="仿宋_GB2312" w:hint="eastAsia"/>
          <w:kern w:val="0"/>
          <w:sz w:val="28"/>
          <w:szCs w:val="28"/>
        </w:rPr>
        <w:t>球队分男女两组各取前三名进行奖励，另设优秀组织奖，优秀裁判员奖，体育道德风尚奖，最佳球员(MVP)以及优秀教练男女队各一个。</w:t>
      </w:r>
    </w:p>
    <w:p w:rsidR="00F95538" w:rsidRDefault="00F95538" w:rsidP="00F95538">
      <w:pPr>
        <w:spacing w:line="576"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十五、其他事宜</w:t>
      </w:r>
    </w:p>
    <w:p w:rsidR="00F95538" w:rsidRDefault="00F95538" w:rsidP="00F95538">
      <w:pPr>
        <w:spacing w:line="576" w:lineRule="exact"/>
        <w:ind w:firstLineChars="200" w:firstLine="560"/>
        <w:rPr>
          <w:rFonts w:ascii="仿宋_GB2312" w:eastAsia="仿宋_GB2312" w:hAnsi="仿宋_GB2312" w:cs="仿宋_GB2312"/>
          <w:b/>
          <w:kern w:val="0"/>
          <w:sz w:val="28"/>
          <w:szCs w:val="28"/>
        </w:rPr>
      </w:pPr>
      <w:r>
        <w:rPr>
          <w:rFonts w:ascii="仿宋_GB2312" w:eastAsia="仿宋_GB2312" w:hAnsi="仿宋_GB2312" w:cs="仿宋_GB2312" w:hint="eastAsia"/>
          <w:kern w:val="0"/>
          <w:sz w:val="28"/>
          <w:szCs w:val="28"/>
        </w:rPr>
        <w:t>本规程未尽事宜，另行通知。</w:t>
      </w:r>
    </w:p>
    <w:p w:rsidR="00F95538" w:rsidRDefault="00F95538" w:rsidP="00F95538">
      <w:pPr>
        <w:spacing w:line="576" w:lineRule="exact"/>
        <w:ind w:firstLineChars="200" w:firstLine="560"/>
        <w:rPr>
          <w:rFonts w:ascii="仿宋_GB2312" w:eastAsia="仿宋_GB2312" w:hAnsi="仿宋_GB2312" w:cs="仿宋_GB2312"/>
          <w:b/>
          <w:kern w:val="0"/>
          <w:sz w:val="28"/>
          <w:szCs w:val="28"/>
        </w:rPr>
      </w:pPr>
      <w:r>
        <w:rPr>
          <w:rFonts w:ascii="仿宋_GB2312" w:eastAsia="仿宋_GB2312" w:hAnsi="仿宋_GB2312" w:cs="仿宋_GB2312" w:hint="eastAsia"/>
          <w:kern w:val="0"/>
          <w:sz w:val="28"/>
          <w:szCs w:val="28"/>
        </w:rPr>
        <w:t>本规程解释权属兰州工业学院“鸿福杯”暨第三届篮球“新秀争霸赛”竞赛组委会。</w:t>
      </w: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sz w:val="28"/>
          <w:szCs w:val="28"/>
        </w:rPr>
      </w:pPr>
    </w:p>
    <w:p w:rsidR="00F95538" w:rsidRDefault="00F95538" w:rsidP="00F95538">
      <w:pPr>
        <w:spacing w:line="576" w:lineRule="exact"/>
        <w:jc w:val="left"/>
        <w:rPr>
          <w:rFonts w:ascii="仿宋_GB2312" w:eastAsia="仿宋_GB2312" w:hAnsi="仿宋_GB2312" w:cs="仿宋_GB2312" w:hint="eastAsia"/>
          <w:sz w:val="28"/>
          <w:szCs w:val="28"/>
        </w:rPr>
      </w:pPr>
    </w:p>
    <w:p w:rsidR="00F95538" w:rsidRDefault="00F95538" w:rsidP="00F95538">
      <w:pPr>
        <w:spacing w:line="576"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附件二</w:t>
      </w:r>
    </w:p>
    <w:p w:rsidR="00F95538" w:rsidRDefault="00F95538" w:rsidP="00F95538">
      <w:pPr>
        <w:spacing w:line="576" w:lineRule="exact"/>
        <w:jc w:val="left"/>
        <w:rPr>
          <w:rFonts w:ascii="仿宋" w:eastAsia="仿宋" w:hAnsi="仿宋" w:cs="仿宋_GB2312"/>
          <w:sz w:val="28"/>
          <w:szCs w:val="28"/>
        </w:rPr>
      </w:pPr>
    </w:p>
    <w:p w:rsidR="00F95538" w:rsidRDefault="00F95538" w:rsidP="00F95538">
      <w:pPr>
        <w:jc w:val="center"/>
        <w:rPr>
          <w:rFonts w:ascii="黑体" w:eastAsia="黑体" w:hAnsi="黑体" w:cs="黑体"/>
          <w:b/>
          <w:sz w:val="36"/>
          <w:szCs w:val="36"/>
        </w:rPr>
      </w:pPr>
      <w:r>
        <w:rPr>
          <w:rFonts w:ascii="黑体" w:eastAsia="黑体" w:hAnsi="黑体" w:cs="黑体" w:hint="eastAsia"/>
          <w:b/>
          <w:sz w:val="36"/>
          <w:szCs w:val="36"/>
        </w:rPr>
        <w:t xml:space="preserve">兰州工业学院“鸿福杯”暨第三届篮球 </w:t>
      </w:r>
      <w:r>
        <w:rPr>
          <w:rFonts w:ascii="黑体" w:eastAsia="黑体" w:hAnsi="黑体" w:cs="黑体"/>
          <w:b/>
          <w:sz w:val="36"/>
          <w:szCs w:val="36"/>
        </w:rPr>
        <w:t xml:space="preserve">       </w:t>
      </w:r>
      <w:r>
        <w:rPr>
          <w:rFonts w:ascii="黑体" w:eastAsia="黑体" w:hAnsi="黑体" w:cs="黑体" w:hint="eastAsia"/>
          <w:b/>
          <w:sz w:val="36"/>
          <w:szCs w:val="36"/>
        </w:rPr>
        <w:t xml:space="preserve">   “新秀争霸赛”报名表</w:t>
      </w:r>
    </w:p>
    <w:p w:rsidR="00F95538" w:rsidRDefault="00F95538" w:rsidP="00F95538">
      <w:pPr>
        <w:jc w:val="center"/>
        <w:rPr>
          <w:rFonts w:ascii="黑体" w:eastAsia="黑体" w:hAnsi="黑体" w:cs="黑体"/>
          <w:b/>
          <w:sz w:val="36"/>
          <w:szCs w:val="36"/>
        </w:rPr>
      </w:pPr>
    </w:p>
    <w:p w:rsidR="00F95538" w:rsidRDefault="00F95538" w:rsidP="00F95538">
      <w:pPr>
        <w:rPr>
          <w:rFonts w:ascii="仿宋_GB2312" w:eastAsia="仿宋_GB2312" w:hAnsi="仿宋_GB2312" w:cs="仿宋_GB2312"/>
          <w:sz w:val="28"/>
          <w:szCs w:val="28"/>
        </w:rPr>
      </w:pPr>
      <w:r>
        <w:rPr>
          <w:rFonts w:ascii="仿宋_GB2312" w:eastAsia="仿宋_GB2312" w:hAnsi="仿宋_GB2312" w:cs="仿宋_GB2312" w:hint="eastAsia"/>
          <w:sz w:val="28"/>
          <w:szCs w:val="28"/>
        </w:rPr>
        <w:t>队伍：                        学院：</w:t>
      </w:r>
    </w:p>
    <w:p w:rsidR="00F95538" w:rsidRDefault="00F95538" w:rsidP="00F95538">
      <w:pPr>
        <w:rPr>
          <w:rFonts w:ascii="仿宋_GB2312" w:eastAsia="仿宋_GB2312" w:hAnsi="仿宋_GB2312" w:cs="仿宋_GB2312"/>
          <w:sz w:val="28"/>
          <w:szCs w:val="28"/>
        </w:rPr>
      </w:pPr>
    </w:p>
    <w:p w:rsidR="00F95538" w:rsidRDefault="00F95538" w:rsidP="00F95538">
      <w:pPr>
        <w:rPr>
          <w:rFonts w:ascii="仿宋_GB2312" w:eastAsia="仿宋_GB2312" w:hAnsi="仿宋_GB2312" w:cs="仿宋_GB2312"/>
          <w:sz w:val="28"/>
          <w:szCs w:val="28"/>
        </w:rPr>
      </w:pPr>
      <w:r>
        <w:rPr>
          <w:rFonts w:ascii="仿宋_GB2312" w:eastAsia="仿宋_GB2312" w:hAnsi="仿宋_GB2312" w:cs="仿宋_GB2312" w:hint="eastAsia"/>
          <w:sz w:val="28"/>
          <w:szCs w:val="28"/>
        </w:rPr>
        <w:t>领队：       联系电话：       教练：      联系电话：</w:t>
      </w:r>
    </w:p>
    <w:tbl>
      <w:tblPr>
        <w:tblStyle w:val="a7"/>
        <w:tblW w:w="8296" w:type="dxa"/>
        <w:tblLayout w:type="fixed"/>
        <w:tblLook w:val="04A0" w:firstRow="1" w:lastRow="0" w:firstColumn="1" w:lastColumn="0" w:noHBand="0" w:noVBand="1"/>
      </w:tblPr>
      <w:tblGrid>
        <w:gridCol w:w="1414"/>
        <w:gridCol w:w="2125"/>
        <w:gridCol w:w="1984"/>
        <w:gridCol w:w="2773"/>
      </w:tblGrid>
      <w:tr w:rsidR="00F95538" w:rsidTr="00A429F8">
        <w:trPr>
          <w:trHeight w:val="624"/>
        </w:trPr>
        <w:tc>
          <w:tcPr>
            <w:tcW w:w="141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序号</w:t>
            </w:r>
          </w:p>
        </w:tc>
        <w:tc>
          <w:tcPr>
            <w:tcW w:w="2125"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姓名</w:t>
            </w:r>
          </w:p>
        </w:tc>
        <w:tc>
          <w:tcPr>
            <w:tcW w:w="198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球衣号码</w:t>
            </w:r>
          </w:p>
        </w:tc>
        <w:tc>
          <w:tcPr>
            <w:tcW w:w="2773"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联系电话</w:t>
            </w: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8</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9</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10</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11</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r w:rsidR="00F95538" w:rsidTr="00A429F8">
        <w:trPr>
          <w:trHeight w:val="624"/>
        </w:trPr>
        <w:tc>
          <w:tcPr>
            <w:tcW w:w="1414" w:type="dxa"/>
          </w:tcPr>
          <w:p w:rsidR="00F95538" w:rsidRDefault="00F95538" w:rsidP="00A429F8">
            <w:pPr>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12</w:t>
            </w:r>
          </w:p>
        </w:tc>
        <w:tc>
          <w:tcPr>
            <w:tcW w:w="2125" w:type="dxa"/>
          </w:tcPr>
          <w:p w:rsidR="00F95538" w:rsidRDefault="00F95538" w:rsidP="00A429F8">
            <w:pPr>
              <w:rPr>
                <w:rFonts w:ascii="仿宋_GB2312" w:eastAsia="仿宋_GB2312" w:hAnsi="仿宋_GB2312" w:cs="仿宋_GB2312"/>
                <w:bCs/>
                <w:sz w:val="28"/>
                <w:szCs w:val="28"/>
              </w:rPr>
            </w:pPr>
          </w:p>
        </w:tc>
        <w:tc>
          <w:tcPr>
            <w:tcW w:w="1984" w:type="dxa"/>
          </w:tcPr>
          <w:p w:rsidR="00F95538" w:rsidRDefault="00F95538" w:rsidP="00A429F8">
            <w:pPr>
              <w:rPr>
                <w:rFonts w:ascii="仿宋_GB2312" w:eastAsia="仿宋_GB2312" w:hAnsi="仿宋_GB2312" w:cs="仿宋_GB2312"/>
                <w:bCs/>
                <w:sz w:val="28"/>
                <w:szCs w:val="28"/>
              </w:rPr>
            </w:pPr>
          </w:p>
        </w:tc>
        <w:tc>
          <w:tcPr>
            <w:tcW w:w="2773" w:type="dxa"/>
          </w:tcPr>
          <w:p w:rsidR="00F95538" w:rsidRDefault="00F95538" w:rsidP="00A429F8">
            <w:pPr>
              <w:rPr>
                <w:rFonts w:ascii="仿宋_GB2312" w:eastAsia="仿宋_GB2312" w:hAnsi="仿宋_GB2312" w:cs="仿宋_GB2312"/>
                <w:bCs/>
                <w:sz w:val="28"/>
                <w:szCs w:val="28"/>
              </w:rPr>
            </w:pPr>
          </w:p>
        </w:tc>
      </w:tr>
    </w:tbl>
    <w:p w:rsidR="004E22FC" w:rsidRDefault="004E22FC"/>
    <w:sectPr w:rsidR="004E22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00E" w:rsidRDefault="0022100E" w:rsidP="00F95538">
      <w:r>
        <w:separator/>
      </w:r>
    </w:p>
  </w:endnote>
  <w:endnote w:type="continuationSeparator" w:id="0">
    <w:p w:rsidR="0022100E" w:rsidRDefault="0022100E" w:rsidP="00F9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00E" w:rsidRDefault="0022100E" w:rsidP="00F95538">
      <w:r>
        <w:separator/>
      </w:r>
    </w:p>
  </w:footnote>
  <w:footnote w:type="continuationSeparator" w:id="0">
    <w:p w:rsidR="0022100E" w:rsidRDefault="0022100E" w:rsidP="00F95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30D4101"/>
    <w:multiLevelType w:val="multilevel"/>
    <w:tmpl w:val="030D4101"/>
    <w:lvl w:ilvl="0">
      <w:start w:val="1"/>
      <w:numFmt w:val="japaneseCounting"/>
      <w:lvlText w:val="(%1)"/>
      <w:lvlJc w:val="left"/>
      <w:pPr>
        <w:ind w:left="1280" w:hanging="720"/>
      </w:pPr>
      <w:rPr>
        <w:rFonts w:hint="default"/>
      </w:rPr>
    </w:lvl>
    <w:lvl w:ilvl="1">
      <w:start w:val="1"/>
      <w:numFmt w:val="decimal"/>
      <w:lvlText w:val="%2，"/>
      <w:lvlJc w:val="left"/>
      <w:pPr>
        <w:ind w:left="1700" w:hanging="72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56"/>
    <w:rsid w:val="0022100E"/>
    <w:rsid w:val="004E22FC"/>
    <w:rsid w:val="004F0A56"/>
    <w:rsid w:val="00F95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99313F-E4A4-4EDA-9651-946C8E9D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538"/>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5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5538"/>
    <w:rPr>
      <w:sz w:val="18"/>
      <w:szCs w:val="18"/>
    </w:rPr>
  </w:style>
  <w:style w:type="paragraph" w:styleId="a5">
    <w:name w:val="footer"/>
    <w:basedOn w:val="a"/>
    <w:link w:val="a6"/>
    <w:uiPriority w:val="99"/>
    <w:unhideWhenUsed/>
    <w:rsid w:val="00F95538"/>
    <w:pPr>
      <w:tabs>
        <w:tab w:val="center" w:pos="4153"/>
        <w:tab w:val="right" w:pos="8306"/>
      </w:tabs>
      <w:snapToGrid w:val="0"/>
      <w:jc w:val="left"/>
    </w:pPr>
    <w:rPr>
      <w:sz w:val="18"/>
      <w:szCs w:val="18"/>
    </w:rPr>
  </w:style>
  <w:style w:type="character" w:customStyle="1" w:styleId="a6">
    <w:name w:val="页脚 字符"/>
    <w:basedOn w:val="a0"/>
    <w:link w:val="a5"/>
    <w:uiPriority w:val="99"/>
    <w:rsid w:val="00F95538"/>
    <w:rPr>
      <w:sz w:val="18"/>
      <w:szCs w:val="18"/>
    </w:rPr>
  </w:style>
  <w:style w:type="table" w:styleId="a7">
    <w:name w:val="Table Grid"/>
    <w:basedOn w:val="a1"/>
    <w:uiPriority w:val="39"/>
    <w:qFormat/>
    <w:rsid w:val="00F95538"/>
    <w:rPr>
      <w:rFonts w:ascii="等线" w:eastAsia="等线" w:hAnsi="等线"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55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370</Words>
  <Characters>2115</Characters>
  <Application>Microsoft Office Word</Application>
  <DocSecurity>0</DocSecurity>
  <Lines>17</Lines>
  <Paragraphs>4</Paragraphs>
  <ScaleCrop>false</ScaleCrop>
  <Company>Microsoft</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xcb</dc:creator>
  <cp:keywords/>
  <dc:description/>
  <cp:lastModifiedBy>xcb</cp:lastModifiedBy>
  <cp:revision>2</cp:revision>
  <dcterms:created xsi:type="dcterms:W3CDTF">2018-09-25T08:29:00Z</dcterms:created>
  <dcterms:modified xsi:type="dcterms:W3CDTF">2018-09-25T08:29:00Z</dcterms:modified>
</cp:coreProperties>
</file>