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32"/>
          <w:szCs w:val="32"/>
          <w:lang w:val="en-US" w:eastAsia="zh-CN"/>
        </w:rPr>
      </w:pPr>
      <w:r>
        <w:rPr>
          <w:rFonts w:hint="eastAsia" w:ascii="黑体" w:hAnsi="黑体" w:eastAsia="黑体" w:cs="黑体"/>
          <w:b/>
          <w:bCs w:val="0"/>
          <w:sz w:val="32"/>
          <w:szCs w:val="32"/>
        </w:rPr>
        <w:t>兰州工业学院2019年暑假放假前后评建工作安排表</w:t>
      </w:r>
      <w:r>
        <w:rPr>
          <w:rFonts w:hint="eastAsia" w:ascii="黑体" w:hAnsi="黑体" w:eastAsia="黑体" w:cs="黑体"/>
          <w:b w:val="0"/>
          <w:bCs/>
          <w:sz w:val="32"/>
          <w:szCs w:val="32"/>
          <w:lang w:val="en-US" w:eastAsia="zh-CN"/>
        </w:rPr>
        <w:t xml:space="preserve"> </w:t>
      </w:r>
      <w:r>
        <w:rPr>
          <w:rFonts w:hint="eastAsia" w:ascii="黑体" w:hAnsi="黑体" w:eastAsia="黑体" w:cs="黑体"/>
          <w:b/>
          <w:sz w:val="32"/>
          <w:szCs w:val="32"/>
          <w:lang w:val="en-US" w:eastAsia="zh-CN"/>
        </w:rPr>
        <w:t xml:space="preserve">  </w:t>
      </w:r>
    </w:p>
    <w:tbl>
      <w:tblPr>
        <w:tblStyle w:val="3"/>
        <w:tblpPr w:leftFromText="180" w:rightFromText="180" w:vertAnchor="page" w:horzAnchor="page" w:tblpX="841" w:tblpY="2333"/>
        <w:tblW w:w="10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713"/>
        <w:gridCol w:w="146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41" w:type="dxa"/>
            <w:noWrap w:val="0"/>
            <w:tcMar>
              <w:top w:w="0" w:type="dxa"/>
              <w:left w:w="57" w:type="dxa"/>
              <w:bottom w:w="0" w:type="dxa"/>
              <w:right w:w="57" w:type="dxa"/>
            </w:tcMar>
            <w:vAlign w:val="center"/>
          </w:tcPr>
          <w:p>
            <w:pPr>
              <w:spacing w:line="340" w:lineRule="exact"/>
              <w:jc w:val="center"/>
              <w:rPr>
                <w:rFonts w:hint="eastAsia" w:ascii="宋体" w:hAnsi="宋体" w:cs="宋体"/>
                <w:b/>
                <w:sz w:val="24"/>
                <w:szCs w:val="24"/>
              </w:rPr>
            </w:pPr>
            <w:r>
              <w:rPr>
                <w:rFonts w:hint="eastAsia" w:ascii="宋体" w:hAnsi="宋体" w:cs="宋体"/>
                <w:b/>
                <w:sz w:val="24"/>
                <w:szCs w:val="24"/>
              </w:rPr>
              <w:t>时间</w:t>
            </w:r>
          </w:p>
        </w:tc>
        <w:tc>
          <w:tcPr>
            <w:tcW w:w="5713" w:type="dxa"/>
            <w:noWrap w:val="0"/>
            <w:tcMar>
              <w:top w:w="0" w:type="dxa"/>
              <w:left w:w="57" w:type="dxa"/>
              <w:bottom w:w="0" w:type="dxa"/>
              <w:right w:w="57" w:type="dxa"/>
            </w:tcMar>
            <w:vAlign w:val="center"/>
          </w:tcPr>
          <w:p>
            <w:pPr>
              <w:spacing w:line="340" w:lineRule="exact"/>
              <w:jc w:val="center"/>
              <w:rPr>
                <w:rFonts w:hint="eastAsia" w:ascii="宋体" w:hAnsi="宋体" w:cs="宋体"/>
                <w:b/>
                <w:sz w:val="24"/>
                <w:szCs w:val="24"/>
              </w:rPr>
            </w:pPr>
            <w:r>
              <w:rPr>
                <w:rFonts w:hint="eastAsia" w:ascii="宋体" w:hAnsi="宋体" w:cs="宋体"/>
                <w:b/>
                <w:sz w:val="24"/>
                <w:szCs w:val="24"/>
              </w:rPr>
              <w:t>工作任务</w:t>
            </w:r>
          </w:p>
        </w:tc>
        <w:tc>
          <w:tcPr>
            <w:tcW w:w="1460" w:type="dxa"/>
            <w:noWrap w:val="0"/>
            <w:tcMar>
              <w:top w:w="0" w:type="dxa"/>
              <w:left w:w="57" w:type="dxa"/>
              <w:bottom w:w="0" w:type="dxa"/>
              <w:right w:w="57" w:type="dxa"/>
            </w:tcMar>
            <w:vAlign w:val="center"/>
          </w:tcPr>
          <w:p>
            <w:pPr>
              <w:spacing w:line="340" w:lineRule="exact"/>
              <w:jc w:val="center"/>
              <w:rPr>
                <w:rFonts w:hint="eastAsia" w:ascii="宋体" w:hAnsi="宋体" w:cs="宋体"/>
                <w:b/>
                <w:sz w:val="24"/>
                <w:szCs w:val="24"/>
              </w:rPr>
            </w:pPr>
            <w:r>
              <w:rPr>
                <w:rFonts w:hint="eastAsia" w:ascii="宋体" w:hAnsi="宋体" w:cs="宋体"/>
                <w:b/>
                <w:sz w:val="24"/>
                <w:szCs w:val="24"/>
              </w:rPr>
              <w:t>责任部门</w:t>
            </w:r>
          </w:p>
        </w:tc>
        <w:tc>
          <w:tcPr>
            <w:tcW w:w="1848" w:type="dxa"/>
            <w:noWrap w:val="0"/>
            <w:tcMar>
              <w:top w:w="0" w:type="dxa"/>
              <w:left w:w="57" w:type="dxa"/>
              <w:bottom w:w="0" w:type="dxa"/>
              <w:right w:w="57" w:type="dxa"/>
            </w:tcMar>
            <w:vAlign w:val="center"/>
          </w:tcPr>
          <w:p>
            <w:pPr>
              <w:spacing w:line="340" w:lineRule="exact"/>
              <w:jc w:val="center"/>
              <w:rPr>
                <w:rFonts w:hint="eastAsia" w:ascii="宋体" w:hAnsi="宋体" w:cs="宋体"/>
                <w:b/>
                <w:sz w:val="24"/>
                <w:szCs w:val="24"/>
              </w:rPr>
            </w:pPr>
            <w:r>
              <w:rPr>
                <w:rFonts w:hint="eastAsia" w:ascii="宋体" w:hAnsi="宋体" w:cs="宋体"/>
                <w:b/>
                <w:sz w:val="24"/>
                <w:szCs w:val="24"/>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trPr>
        <w:tc>
          <w:tcPr>
            <w:tcW w:w="1241" w:type="dxa"/>
            <w:vMerge w:val="restart"/>
            <w:noWrap w:val="0"/>
            <w:tcMar>
              <w:top w:w="0" w:type="dxa"/>
              <w:left w:w="57" w:type="dxa"/>
              <w:bottom w:w="0" w:type="dxa"/>
              <w:right w:w="57" w:type="dxa"/>
            </w:tcMar>
            <w:vAlign w:val="center"/>
          </w:tcPr>
          <w:p>
            <w:pPr>
              <w:spacing w:line="340" w:lineRule="exact"/>
              <w:jc w:val="center"/>
              <w:rPr>
                <w:rFonts w:hint="default" w:ascii="仿宋" w:hAnsi="仿宋" w:eastAsia="仿宋" w:cs="仿宋"/>
                <w:bCs/>
                <w:sz w:val="24"/>
                <w:lang w:val="en-US" w:eastAsia="zh-CN"/>
              </w:rPr>
            </w:pPr>
            <w:r>
              <w:rPr>
                <w:rFonts w:hint="eastAsia" w:ascii="仿宋" w:hAnsi="仿宋" w:eastAsia="仿宋" w:cs="仿宋"/>
                <w:bCs/>
                <w:sz w:val="24"/>
              </w:rPr>
              <w:t>7.15-</w:t>
            </w:r>
            <w:r>
              <w:rPr>
                <w:rFonts w:hint="eastAsia" w:ascii="仿宋" w:hAnsi="仿宋" w:eastAsia="仿宋" w:cs="仿宋"/>
                <w:bCs/>
                <w:sz w:val="24"/>
                <w:lang w:val="en-US" w:eastAsia="zh-CN"/>
              </w:rPr>
              <w:t>7</w:t>
            </w:r>
            <w:r>
              <w:rPr>
                <w:rFonts w:hint="eastAsia" w:ascii="仿宋" w:hAnsi="仿宋" w:eastAsia="仿宋" w:cs="仿宋"/>
                <w:bCs/>
                <w:sz w:val="24"/>
              </w:rPr>
              <w:t>.</w:t>
            </w:r>
            <w:r>
              <w:rPr>
                <w:rFonts w:hint="eastAsia" w:ascii="仿宋" w:hAnsi="仿宋" w:eastAsia="仿宋" w:cs="仿宋"/>
                <w:bCs/>
                <w:sz w:val="24"/>
                <w:lang w:val="en-US" w:eastAsia="zh-CN"/>
              </w:rPr>
              <w:t>30</w:t>
            </w: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sz w:val="24"/>
              </w:rPr>
            </w:pPr>
            <w:r>
              <w:rPr>
                <w:rFonts w:hint="eastAsia" w:ascii="仿宋" w:hAnsi="仿宋" w:eastAsia="仿宋" w:cs="仿宋"/>
                <w:bCs/>
                <w:sz w:val="24"/>
              </w:rPr>
              <w:t>1.</w:t>
            </w:r>
            <w:r>
              <w:rPr>
                <w:rFonts w:hint="eastAsia" w:ascii="仿宋" w:hAnsi="仿宋" w:eastAsia="仿宋" w:cs="仿宋"/>
                <w:sz w:val="24"/>
              </w:rPr>
              <w:t>对评建工作任务细化分解，明确任务分工及职责</w:t>
            </w:r>
          </w:p>
          <w:p>
            <w:pPr>
              <w:spacing w:line="340" w:lineRule="exact"/>
              <w:rPr>
                <w:rFonts w:hint="eastAsia" w:ascii="仿宋" w:hAnsi="仿宋" w:eastAsia="仿宋" w:cs="仿宋"/>
                <w:bCs/>
                <w:sz w:val="24"/>
              </w:rPr>
            </w:pPr>
            <w:r>
              <w:rPr>
                <w:rFonts w:hint="eastAsia" w:ascii="仿宋" w:hAnsi="仿宋" w:eastAsia="仿宋" w:cs="仿宋"/>
                <w:bCs/>
                <w:sz w:val="24"/>
              </w:rPr>
              <w:t>①编发《兰州工业学院合格评估指标内涵详解及工作任务表》；②制订《兰州工业学院本科教学迎评促建工作进程安排表》；③编发《《兰州工业学院本科教学工作合格评估任务分解及支撑材料目录》；④编发《兰州工业学院</w:t>
            </w:r>
            <w:r>
              <w:rPr>
                <w:rFonts w:hint="eastAsia" w:ascii="仿宋" w:hAnsi="仿宋" w:eastAsia="仿宋" w:cs="仿宋"/>
                <w:bCs/>
                <w:sz w:val="24"/>
              </w:rPr>
              <w:fldChar w:fldCharType="begin"/>
            </w:r>
            <w:r>
              <w:rPr>
                <w:rFonts w:hint="eastAsia" w:ascii="仿宋" w:hAnsi="仿宋" w:eastAsia="仿宋" w:cs="仿宋"/>
                <w:bCs/>
                <w:sz w:val="24"/>
              </w:rPr>
              <w:instrText xml:space="preserve"> HYPERLINK "http://www.cque.edu.cn/hgpgzt/info/1006/1070.htm" </w:instrText>
            </w:r>
            <w:r>
              <w:rPr>
                <w:rFonts w:hint="eastAsia" w:ascii="仿宋" w:hAnsi="仿宋" w:eastAsia="仿宋" w:cs="仿宋"/>
                <w:bCs/>
                <w:sz w:val="24"/>
              </w:rPr>
              <w:fldChar w:fldCharType="separate"/>
            </w:r>
            <w:r>
              <w:rPr>
                <w:rFonts w:hint="eastAsia" w:ascii="仿宋" w:hAnsi="仿宋" w:eastAsia="仿宋" w:cs="仿宋"/>
                <w:bCs/>
                <w:sz w:val="24"/>
              </w:rPr>
              <w:t>评估材料收集与整理规范</w:t>
            </w:r>
            <w:r>
              <w:rPr>
                <w:rFonts w:hint="eastAsia" w:ascii="仿宋" w:hAnsi="仿宋" w:eastAsia="仿宋" w:cs="仿宋"/>
                <w:bCs/>
                <w:sz w:val="24"/>
              </w:rPr>
              <w:fldChar w:fldCharType="end"/>
            </w:r>
            <w:r>
              <w:rPr>
                <w:rFonts w:hint="eastAsia" w:ascii="仿宋" w:hAnsi="仿宋" w:eastAsia="仿宋" w:cs="仿宋"/>
                <w:bCs/>
                <w:sz w:val="24"/>
              </w:rPr>
              <w:t>》。</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2.确定学校迎评促建工作重点建设项目。</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专项工作组</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3.修订学校教育事业发展规划、专业建设规划、学科建设规划、师资队伍建设规划、校园建设规划和信息化建设规划等六个规划。</w:t>
            </w:r>
          </w:p>
        </w:tc>
        <w:tc>
          <w:tcPr>
            <w:tcW w:w="1460"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发规处、教务处、科技处、人事处、后勤处、信息中心</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办学思路与</w:t>
            </w:r>
          </w:p>
          <w:p>
            <w:pPr>
              <w:spacing w:line="340" w:lineRule="exact"/>
              <w:jc w:val="center"/>
              <w:rPr>
                <w:rFonts w:hint="eastAsia" w:ascii="仿宋" w:hAnsi="仿宋" w:eastAsia="仿宋" w:cs="仿宋"/>
                <w:bCs/>
                <w:sz w:val="24"/>
              </w:rPr>
            </w:pPr>
            <w:r>
              <w:rPr>
                <w:rFonts w:hint="eastAsia" w:ascii="仿宋" w:hAnsi="仿宋" w:eastAsia="仿宋" w:cs="仿宋"/>
                <w:bCs/>
                <w:sz w:val="24"/>
              </w:rPr>
              <w:t>领导作用组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4.梳理、修订并完善所属职责内校级层面及部门内部层面的全部管理制度、相应工作规范（</w:t>
            </w:r>
            <w:bookmarkStart w:id="0" w:name="_GoBack"/>
            <w:bookmarkEnd w:id="0"/>
            <w:r>
              <w:rPr>
                <w:rFonts w:hint="eastAsia" w:ascii="仿宋" w:hAnsi="仿宋" w:eastAsia="仿宋" w:cs="仿宋"/>
                <w:bCs/>
                <w:sz w:val="24"/>
              </w:rPr>
              <w:t>与制度配套的相关表格或过程材料规范）、办事指南（业务流程）；完成部门网站改建工作。</w:t>
            </w:r>
          </w:p>
        </w:tc>
        <w:tc>
          <w:tcPr>
            <w:tcW w:w="1460"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各职能部门</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各专项工作组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5.修订课程、实验、实习实训、课程设计、毕业论文（设计）等教学环节过程文档规范。</w:t>
            </w:r>
          </w:p>
        </w:tc>
        <w:tc>
          <w:tcPr>
            <w:tcW w:w="1460"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教务处</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专业与课程建设及教学质量组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kern w:val="0"/>
                <w:sz w:val="24"/>
              </w:rPr>
            </w:pPr>
            <w:r>
              <w:rPr>
                <w:rFonts w:hint="eastAsia" w:ascii="仿宋" w:hAnsi="仿宋" w:eastAsia="仿宋" w:cs="仿宋"/>
                <w:sz w:val="24"/>
              </w:rPr>
              <w:t>6.统计梳理学校师资、管理人员数量及结构，分析各类人员达标情况，制定达标建设方案并实施。</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人事处</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教师队伍组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kern w:val="0"/>
                <w:sz w:val="24"/>
              </w:rPr>
            </w:pPr>
            <w:r>
              <w:rPr>
                <w:rFonts w:hint="eastAsia" w:ascii="仿宋" w:hAnsi="仿宋" w:eastAsia="仿宋" w:cs="仿宋"/>
                <w:sz w:val="24"/>
              </w:rPr>
              <w:t>7.启动</w:t>
            </w:r>
            <w:r>
              <w:rPr>
                <w:rFonts w:hint="eastAsia" w:ascii="仿宋" w:hAnsi="仿宋" w:eastAsia="仿宋" w:cs="仿宋"/>
                <w:kern w:val="0"/>
                <w:sz w:val="24"/>
              </w:rPr>
              <w:t>2019年度学校状态教据采集工作</w:t>
            </w:r>
          </w:p>
          <w:p>
            <w:pPr>
              <w:spacing w:line="340" w:lineRule="exact"/>
              <w:rPr>
                <w:rFonts w:hint="eastAsia" w:ascii="仿宋" w:hAnsi="仿宋" w:eastAsia="仿宋" w:cs="仿宋"/>
                <w:sz w:val="24"/>
              </w:rPr>
            </w:pPr>
            <w:r>
              <w:rPr>
                <w:rFonts w:hint="eastAsia" w:ascii="仿宋" w:hAnsi="仿宋" w:eastAsia="仿宋" w:cs="仿宋"/>
                <w:bCs/>
                <w:sz w:val="24"/>
              </w:rPr>
              <w:t>①</w:t>
            </w:r>
            <w:r>
              <w:rPr>
                <w:rFonts w:hint="eastAsia" w:ascii="仿宋" w:hAnsi="仿宋" w:eastAsia="仿宋" w:cs="仿宋"/>
                <w:sz w:val="24"/>
              </w:rPr>
              <w:t>针对</w:t>
            </w:r>
            <w:r>
              <w:rPr>
                <w:rFonts w:hint="eastAsia" w:ascii="仿宋" w:hAnsi="仿宋" w:eastAsia="仿宋" w:cs="仿宋"/>
                <w:kern w:val="0"/>
                <w:sz w:val="24"/>
              </w:rPr>
              <w:t>《2018年数据分析报告》</w:t>
            </w:r>
            <w:r>
              <w:rPr>
                <w:rFonts w:hint="eastAsia" w:ascii="仿宋" w:hAnsi="仿宋" w:eastAsia="仿宋" w:cs="仿宋"/>
                <w:sz w:val="24"/>
              </w:rPr>
              <w:t>存在的问题，核查各项数据，</w:t>
            </w:r>
            <w:r>
              <w:rPr>
                <w:rFonts w:hint="eastAsia" w:ascii="仿宋" w:hAnsi="仿宋" w:eastAsia="仿宋" w:cs="仿宋"/>
                <w:kern w:val="0"/>
                <w:sz w:val="24"/>
              </w:rPr>
              <w:t>明确修改完善方向，并模拟分析；</w:t>
            </w:r>
            <w:r>
              <w:rPr>
                <w:rFonts w:hint="eastAsia" w:ascii="仿宋" w:hAnsi="仿宋" w:eastAsia="仿宋" w:cs="仿宋"/>
                <w:bCs/>
                <w:sz w:val="24"/>
              </w:rPr>
              <w:t>②</w:t>
            </w:r>
            <w:r>
              <w:rPr>
                <w:rFonts w:hint="eastAsia" w:ascii="仿宋" w:hAnsi="仿宋" w:eastAsia="仿宋" w:cs="仿宋"/>
                <w:kern w:val="0"/>
                <w:sz w:val="24"/>
              </w:rPr>
              <w:t>制定2019年度学校状态教据采集工作方案，召开工作会议，明确数据采集、整改的总体任务及要求。</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各职能部门</w:t>
            </w:r>
          </w:p>
          <w:p>
            <w:pPr>
              <w:spacing w:line="340" w:lineRule="exact"/>
              <w:jc w:val="center"/>
              <w:rPr>
                <w:rFonts w:hint="eastAsia" w:ascii="仿宋" w:hAnsi="仿宋" w:eastAsia="仿宋" w:cs="仿宋"/>
                <w:bCs/>
                <w:sz w:val="24"/>
              </w:rPr>
            </w:pPr>
            <w:r>
              <w:rPr>
                <w:rFonts w:hint="eastAsia" w:ascii="仿宋" w:hAnsi="仿宋" w:eastAsia="仿宋" w:cs="仿宋"/>
                <w:bCs/>
                <w:sz w:val="24"/>
              </w:rPr>
              <w:t>各教学单位</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数据与材料组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8.组织自查自建阶段的校内督查</w:t>
            </w:r>
          </w:p>
          <w:p>
            <w:pPr>
              <w:spacing w:line="340" w:lineRule="exact"/>
              <w:rPr>
                <w:rFonts w:ascii="仿宋" w:hAnsi="仿宋" w:eastAsia="仿宋" w:cs="仿宋"/>
                <w:bCs/>
                <w:sz w:val="24"/>
              </w:rPr>
            </w:pPr>
            <w:r>
              <w:rPr>
                <w:rFonts w:hint="eastAsia" w:ascii="仿宋" w:hAnsi="仿宋" w:eastAsia="仿宋" w:cs="仿宋"/>
                <w:bCs/>
                <w:sz w:val="24"/>
              </w:rPr>
              <w:t>①制定学校合格评估自查自建阶段的督查工作方案；②</w:t>
            </w:r>
            <w:r>
              <w:rPr>
                <w:rFonts w:hint="eastAsia" w:ascii="仿宋" w:hAnsi="仿宋" w:eastAsia="仿宋"/>
                <w:kern w:val="0"/>
                <w:sz w:val="24"/>
              </w:rPr>
              <w:t>学校巡视组检查</w:t>
            </w:r>
            <w:r>
              <w:rPr>
                <w:rFonts w:hint="eastAsia" w:ascii="仿宋" w:hAnsi="仿宋" w:eastAsia="仿宋" w:cs="仿宋"/>
                <w:bCs/>
                <w:sz w:val="24"/>
              </w:rPr>
              <w:t>各部门、各教学单位的</w:t>
            </w:r>
            <w:r>
              <w:rPr>
                <w:rFonts w:hint="eastAsia" w:ascii="仿宋" w:hAnsi="仿宋" w:eastAsia="仿宋"/>
                <w:kern w:val="0"/>
                <w:sz w:val="24"/>
              </w:rPr>
              <w:t>评建工作，</w:t>
            </w:r>
            <w:r>
              <w:rPr>
                <w:rFonts w:hint="eastAsia" w:ascii="仿宋" w:hAnsi="仿宋" w:eastAsia="仿宋" w:cs="仿宋"/>
                <w:bCs/>
                <w:sz w:val="24"/>
              </w:rPr>
              <w:t>梳理、反馈存在的问题，</w:t>
            </w:r>
            <w:r>
              <w:rPr>
                <w:rFonts w:hint="eastAsia" w:ascii="仿宋" w:hAnsi="仿宋" w:eastAsia="仿宋"/>
                <w:kern w:val="0"/>
                <w:sz w:val="24"/>
              </w:rPr>
              <w:t>提出整改意见。</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纪委、评建办</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督查组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9.</w:t>
            </w:r>
            <w:r>
              <w:rPr>
                <w:rFonts w:hint="eastAsia" w:ascii="仿宋" w:hAnsi="仿宋" w:eastAsia="仿宋"/>
                <w:kern w:val="0"/>
                <w:sz w:val="24"/>
              </w:rPr>
              <w:t>邀请</w:t>
            </w:r>
            <w:r>
              <w:rPr>
                <w:rFonts w:hint="eastAsia" w:ascii="仿宋" w:hAnsi="仿宋" w:eastAsia="仿宋" w:cs="仿宋"/>
                <w:bCs/>
                <w:sz w:val="24"/>
              </w:rPr>
              <w:t>国字号</w:t>
            </w:r>
            <w:r>
              <w:rPr>
                <w:rFonts w:hint="eastAsia" w:ascii="仿宋" w:hAnsi="仿宋" w:eastAsia="仿宋"/>
                <w:kern w:val="0"/>
                <w:sz w:val="24"/>
              </w:rPr>
              <w:t>专家作评估专题报告。</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sz w:val="24"/>
              </w:rPr>
            </w:pPr>
            <w:r>
              <w:rPr>
                <w:rFonts w:hint="eastAsia" w:ascii="仿宋" w:hAnsi="仿宋" w:eastAsia="仿宋" w:cs="仿宋"/>
                <w:bCs/>
                <w:sz w:val="24"/>
              </w:rPr>
              <w:t>10.启动兰州工业学院本科教学工作合格评估《自评报告》《校长报告》《数据分析报告》前期准备工作。</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kern w:val="0"/>
                <w:sz w:val="24"/>
              </w:rPr>
              <w:t>11.编发《本科教学工作合格评估知识手册（二》，做好下学期全校教职工合格评估知识测试准备工作。</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color w:val="FF0000"/>
                <w:sz w:val="24"/>
              </w:rPr>
            </w:pPr>
            <w:r>
              <w:rPr>
                <w:rFonts w:hint="eastAsia" w:ascii="仿宋" w:hAnsi="仿宋" w:eastAsia="仿宋" w:cs="仿宋"/>
                <w:bCs/>
                <w:sz w:val="24"/>
              </w:rPr>
              <w:t>评建办</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12.各单位认真组织教职工学习合格评估的政策文件、评估指标体系和学校评估实施方案等评估材料。</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各部门</w:t>
            </w:r>
          </w:p>
          <w:p>
            <w:pPr>
              <w:spacing w:line="340" w:lineRule="exact"/>
              <w:jc w:val="center"/>
              <w:rPr>
                <w:rFonts w:hint="eastAsia" w:ascii="仿宋" w:hAnsi="仿宋" w:eastAsia="仿宋" w:cs="仿宋"/>
                <w:bCs/>
                <w:color w:val="FF0000"/>
                <w:sz w:val="24"/>
              </w:rPr>
            </w:pPr>
            <w:r>
              <w:rPr>
                <w:rFonts w:hint="eastAsia" w:ascii="仿宋" w:hAnsi="仿宋" w:eastAsia="仿宋" w:cs="仿宋"/>
                <w:bCs/>
                <w:sz w:val="24"/>
              </w:rPr>
              <w:t>各教学单位</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评建办</w:t>
            </w:r>
          </w:p>
        </w:tc>
      </w:tr>
    </w:tbl>
    <w:p>
      <w:pPr>
        <w:jc w:val="center"/>
        <w:rPr>
          <w:rFonts w:hint="eastAsia"/>
          <w:b/>
          <w:sz w:val="32"/>
          <w:szCs w:val="32"/>
          <w:lang w:eastAsia="zh-CN"/>
        </w:rPr>
      </w:pPr>
    </w:p>
    <w:tbl>
      <w:tblPr>
        <w:tblStyle w:val="3"/>
        <w:tblW w:w="10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713"/>
        <w:gridCol w:w="146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241"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szCs w:val="24"/>
              </w:rPr>
            </w:pPr>
            <w:r>
              <w:rPr>
                <w:rFonts w:hint="eastAsia" w:ascii="宋体" w:hAnsi="宋体" w:cs="宋体"/>
                <w:b/>
                <w:sz w:val="24"/>
                <w:szCs w:val="24"/>
              </w:rPr>
              <w:t>时间</w:t>
            </w:r>
          </w:p>
        </w:tc>
        <w:tc>
          <w:tcPr>
            <w:tcW w:w="5713" w:type="dxa"/>
            <w:noWrap w:val="0"/>
            <w:tcMar>
              <w:top w:w="0" w:type="dxa"/>
              <w:left w:w="57" w:type="dxa"/>
              <w:bottom w:w="0" w:type="dxa"/>
              <w:right w:w="57" w:type="dxa"/>
            </w:tcMar>
            <w:vAlign w:val="center"/>
          </w:tcPr>
          <w:p>
            <w:pPr>
              <w:spacing w:line="340" w:lineRule="exact"/>
              <w:jc w:val="center"/>
              <w:rPr>
                <w:rFonts w:hint="eastAsia" w:ascii="仿宋" w:hAnsi="仿宋" w:eastAsia="仿宋"/>
                <w:kern w:val="0"/>
                <w:sz w:val="24"/>
                <w:szCs w:val="24"/>
              </w:rPr>
            </w:pPr>
            <w:r>
              <w:rPr>
                <w:rFonts w:hint="eastAsia" w:ascii="宋体" w:hAnsi="宋体" w:cs="宋体"/>
                <w:b/>
                <w:sz w:val="24"/>
                <w:szCs w:val="24"/>
              </w:rPr>
              <w:t>工作任务</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szCs w:val="24"/>
              </w:rPr>
            </w:pPr>
            <w:r>
              <w:rPr>
                <w:rFonts w:hint="eastAsia" w:ascii="宋体" w:hAnsi="宋体" w:cs="宋体"/>
                <w:b/>
                <w:sz w:val="24"/>
                <w:szCs w:val="24"/>
              </w:rPr>
              <w:t>责任部门</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szCs w:val="24"/>
              </w:rPr>
            </w:pPr>
            <w:r>
              <w:rPr>
                <w:rFonts w:hint="eastAsia" w:ascii="宋体" w:hAnsi="宋体" w:cs="宋体"/>
                <w:b/>
                <w:sz w:val="24"/>
                <w:szCs w:val="24"/>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restart"/>
            <w:noWrap w:val="0"/>
            <w:tcMar>
              <w:top w:w="0" w:type="dxa"/>
              <w:left w:w="57" w:type="dxa"/>
              <w:bottom w:w="0" w:type="dxa"/>
              <w:right w:w="57" w:type="dxa"/>
            </w:tcMar>
            <w:vAlign w:val="center"/>
          </w:tcPr>
          <w:p>
            <w:pPr>
              <w:spacing w:line="340" w:lineRule="exact"/>
              <w:jc w:val="center"/>
              <w:rPr>
                <w:rFonts w:hint="default" w:ascii="宋体" w:hAnsi="宋体" w:eastAsia="仿宋" w:cs="宋体"/>
                <w:b/>
                <w:sz w:val="24"/>
                <w:lang w:val="en-US" w:eastAsia="zh-CN"/>
              </w:rPr>
            </w:pPr>
            <w:r>
              <w:rPr>
                <w:rFonts w:hint="eastAsia" w:ascii="仿宋" w:hAnsi="仿宋" w:eastAsia="仿宋" w:cs="仿宋"/>
                <w:bCs/>
                <w:sz w:val="24"/>
              </w:rPr>
              <w:t>7.15-</w:t>
            </w:r>
            <w:r>
              <w:rPr>
                <w:rFonts w:hint="eastAsia" w:ascii="仿宋" w:hAnsi="仿宋" w:eastAsia="仿宋" w:cs="仿宋"/>
                <w:bCs/>
                <w:sz w:val="24"/>
                <w:lang w:val="en-US" w:eastAsia="zh-CN"/>
              </w:rPr>
              <w:t>7</w:t>
            </w:r>
            <w:r>
              <w:rPr>
                <w:rFonts w:hint="eastAsia" w:ascii="仿宋" w:hAnsi="仿宋" w:eastAsia="仿宋" w:cs="仿宋"/>
                <w:bCs/>
                <w:sz w:val="24"/>
              </w:rPr>
              <w:t>.</w:t>
            </w:r>
            <w:r>
              <w:rPr>
                <w:rFonts w:hint="eastAsia" w:ascii="仿宋" w:hAnsi="仿宋" w:eastAsia="仿宋" w:cs="仿宋"/>
                <w:bCs/>
                <w:sz w:val="24"/>
                <w:lang w:val="en-US" w:eastAsia="zh-CN"/>
              </w:rPr>
              <w:t>30</w:t>
            </w:r>
          </w:p>
        </w:tc>
        <w:tc>
          <w:tcPr>
            <w:tcW w:w="5713" w:type="dxa"/>
            <w:noWrap w:val="0"/>
            <w:tcMar>
              <w:top w:w="0" w:type="dxa"/>
              <w:left w:w="57" w:type="dxa"/>
              <w:bottom w:w="0" w:type="dxa"/>
              <w:right w:w="57" w:type="dxa"/>
            </w:tcMar>
            <w:vAlign w:val="center"/>
          </w:tcPr>
          <w:p>
            <w:pPr>
              <w:spacing w:line="340" w:lineRule="exact"/>
              <w:rPr>
                <w:rFonts w:hint="eastAsia" w:ascii="宋体" w:hAnsi="宋体" w:cs="宋体"/>
                <w:b/>
                <w:sz w:val="24"/>
              </w:rPr>
            </w:pPr>
            <w:r>
              <w:rPr>
                <w:rFonts w:hint="eastAsia" w:ascii="仿宋" w:hAnsi="仿宋" w:eastAsia="仿宋"/>
                <w:kern w:val="0"/>
                <w:sz w:val="24"/>
              </w:rPr>
              <w:t>13.完成本科教学合格评估指标体系所要求的各类满意度调查材料的准备工作。</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各部门</w:t>
            </w:r>
          </w:p>
          <w:p>
            <w:pPr>
              <w:spacing w:line="340" w:lineRule="exact"/>
              <w:jc w:val="center"/>
              <w:rPr>
                <w:rFonts w:hint="eastAsia" w:ascii="宋体" w:hAnsi="宋体" w:cs="宋体"/>
                <w:b/>
                <w:sz w:val="24"/>
              </w:rPr>
            </w:pPr>
            <w:r>
              <w:rPr>
                <w:rFonts w:hint="eastAsia" w:ascii="仿宋" w:hAnsi="仿宋" w:eastAsia="仿宋" w:cs="仿宋"/>
                <w:bCs/>
                <w:sz w:val="24"/>
              </w:rPr>
              <w:t>各教学单位</w:t>
            </w:r>
          </w:p>
        </w:tc>
        <w:tc>
          <w:tcPr>
            <w:tcW w:w="1848" w:type="dxa"/>
            <w:noWrap w:val="0"/>
            <w:tcMar>
              <w:top w:w="0" w:type="dxa"/>
              <w:left w:w="57" w:type="dxa"/>
              <w:bottom w:w="0" w:type="dxa"/>
              <w:right w:w="57" w:type="dxa"/>
            </w:tcMar>
            <w:vAlign w:val="center"/>
          </w:tcPr>
          <w:p>
            <w:pPr>
              <w:spacing w:line="340" w:lineRule="exact"/>
              <w:jc w:val="center"/>
              <w:rPr>
                <w:rFonts w:hint="eastAsia" w:ascii="宋体" w:hAnsi="宋体" w:cs="宋体"/>
                <w:b/>
                <w:sz w:val="24"/>
              </w:rPr>
            </w:pPr>
            <w:r>
              <w:rPr>
                <w:rFonts w:hint="eastAsia" w:ascii="仿宋" w:hAnsi="仿宋" w:eastAsia="仿宋" w:cs="仿宋"/>
                <w:bCs/>
                <w:sz w:val="24"/>
              </w:rPr>
              <w:t>数据与材料组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14.梳理构建学校质量保障体系</w:t>
            </w:r>
          </w:p>
          <w:p>
            <w:pPr>
              <w:spacing w:line="340" w:lineRule="exact"/>
              <w:rPr>
                <w:rFonts w:hint="eastAsia" w:ascii="宋体" w:hAnsi="宋体" w:cs="宋体"/>
                <w:b/>
                <w:sz w:val="24"/>
              </w:rPr>
            </w:pPr>
            <w:r>
              <w:rPr>
                <w:rFonts w:hint="eastAsia" w:ascii="仿宋" w:hAnsi="仿宋" w:eastAsia="仿宋" w:cs="仿宋"/>
                <w:bCs/>
                <w:sz w:val="24"/>
              </w:rPr>
              <w:t>①搭建学校教学质量监控体系框架，编制教学质量保障体系文件；②修订完善《兰州工业学院教学各环节质量标准》及质量监控制度、业务流程、工作规范。</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教学质量</w:t>
            </w:r>
          </w:p>
          <w:p>
            <w:pPr>
              <w:spacing w:line="340" w:lineRule="exact"/>
              <w:jc w:val="center"/>
              <w:rPr>
                <w:rFonts w:hint="eastAsia" w:ascii="宋体" w:hAnsi="宋体" w:cs="宋体"/>
                <w:b/>
                <w:sz w:val="24"/>
              </w:rPr>
            </w:pPr>
            <w:r>
              <w:rPr>
                <w:rFonts w:hint="eastAsia" w:ascii="仿宋" w:hAnsi="仿宋" w:eastAsia="仿宋" w:cs="仿宋"/>
                <w:bCs/>
                <w:sz w:val="24"/>
              </w:rPr>
              <w:t>管理处</w:t>
            </w:r>
          </w:p>
        </w:tc>
        <w:tc>
          <w:tcPr>
            <w:tcW w:w="1848" w:type="dxa"/>
            <w:noWrap w:val="0"/>
            <w:tcMar>
              <w:top w:w="0" w:type="dxa"/>
              <w:left w:w="57" w:type="dxa"/>
              <w:bottom w:w="0" w:type="dxa"/>
              <w:right w:w="57" w:type="dxa"/>
            </w:tcMar>
            <w:vAlign w:val="center"/>
          </w:tcPr>
          <w:p>
            <w:pPr>
              <w:spacing w:line="340" w:lineRule="exact"/>
              <w:jc w:val="center"/>
              <w:rPr>
                <w:rFonts w:hint="eastAsia" w:ascii="宋体" w:hAnsi="宋体" w:cs="宋体"/>
                <w:b/>
                <w:sz w:val="24"/>
              </w:rPr>
            </w:pPr>
            <w:r>
              <w:rPr>
                <w:rFonts w:hint="eastAsia" w:ascii="仿宋" w:hAnsi="仿宋" w:eastAsia="仿宋" w:cs="仿宋"/>
                <w:bCs/>
                <w:sz w:val="24"/>
              </w:rPr>
              <w:t>质量管理组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宋体" w:hAnsi="宋体" w:cs="宋体"/>
                <w:b/>
                <w:sz w:val="24"/>
              </w:rPr>
            </w:pPr>
            <w:r>
              <w:rPr>
                <w:rFonts w:hint="eastAsia" w:ascii="仿宋" w:hAnsi="仿宋" w:eastAsia="仿宋" w:cs="仿宋"/>
                <w:bCs/>
                <w:sz w:val="24"/>
              </w:rPr>
              <w:t>15.做好毕业生就业状况调查及年度就业分析报告。</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招生就业处</w:t>
            </w:r>
          </w:p>
          <w:p>
            <w:pPr>
              <w:spacing w:line="340" w:lineRule="exact"/>
              <w:jc w:val="center"/>
              <w:rPr>
                <w:rFonts w:hint="eastAsia" w:ascii="宋体" w:hAnsi="宋体" w:cs="宋体"/>
                <w:b/>
                <w:sz w:val="24"/>
              </w:rPr>
            </w:pPr>
            <w:r>
              <w:rPr>
                <w:rFonts w:hint="eastAsia" w:ascii="仿宋" w:hAnsi="仿宋" w:eastAsia="仿宋" w:cs="仿宋"/>
                <w:bCs/>
                <w:sz w:val="24"/>
              </w:rPr>
              <w:t>各学院</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学风建设与</w:t>
            </w:r>
          </w:p>
          <w:p>
            <w:pPr>
              <w:spacing w:line="340" w:lineRule="exact"/>
              <w:jc w:val="center"/>
              <w:rPr>
                <w:rFonts w:hint="eastAsia" w:ascii="宋体" w:hAnsi="宋体" w:cs="宋体"/>
                <w:b/>
                <w:sz w:val="24"/>
              </w:rPr>
            </w:pPr>
            <w:r>
              <w:rPr>
                <w:rFonts w:hint="eastAsia" w:ascii="仿宋" w:hAnsi="仿宋" w:eastAsia="仿宋" w:cs="仿宋"/>
                <w:bCs/>
                <w:sz w:val="24"/>
              </w:rPr>
              <w:t>学生指导组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16.梳理、修订并完善部门所属的全部管理制度、相应工作规范（与制度配套的相关表格或过程管理材料规范）、办事指南（业务流程）等文件；完成部门网站改建工作。</w:t>
            </w:r>
          </w:p>
        </w:tc>
        <w:tc>
          <w:tcPr>
            <w:tcW w:w="1460" w:type="dxa"/>
            <w:vMerge w:val="restart"/>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各教学单位</w:t>
            </w:r>
          </w:p>
        </w:tc>
        <w:tc>
          <w:tcPr>
            <w:tcW w:w="1848"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各专项工作组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17.完善本科专业建设指导委员会；审定2018版专业人才培养方案（含制订调研论证材料，如相关研讨会、专题会议记录等）；完成2018版人才培养方案全部课程与环节的教学大纲修订工作；审定课程组教师名单，规划教学任务。</w:t>
            </w:r>
          </w:p>
        </w:tc>
        <w:tc>
          <w:tcPr>
            <w:tcW w:w="1460" w:type="dxa"/>
            <w:vMerge w:val="continue"/>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p>
        </w:tc>
        <w:tc>
          <w:tcPr>
            <w:tcW w:w="1848" w:type="dxa"/>
            <w:noWrap w:val="0"/>
            <w:tcMar>
              <w:top w:w="0" w:type="dxa"/>
              <w:left w:w="57" w:type="dxa"/>
              <w:bottom w:w="0" w:type="dxa"/>
              <w:right w:w="57" w:type="dxa"/>
            </w:tcMar>
            <w:vAlign w:val="center"/>
          </w:tcPr>
          <w:p>
            <w:pPr>
              <w:spacing w:line="340" w:lineRule="exact"/>
              <w:rPr>
                <w:rFonts w:hint="eastAsia" w:ascii="仿宋" w:hAnsi="仿宋" w:eastAsia="仿宋" w:cs="仿宋"/>
                <w:bCs/>
                <w:sz w:val="24"/>
              </w:rPr>
            </w:pPr>
            <w:r>
              <w:rPr>
                <w:rFonts w:hint="eastAsia" w:ascii="仿宋" w:hAnsi="仿宋" w:eastAsia="仿宋" w:cs="仿宋"/>
                <w:bCs/>
                <w:sz w:val="24"/>
              </w:rPr>
              <w:t>专业与课程建设及教学质量组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宋体" w:hAnsi="宋体" w:cs="宋体"/>
                <w:b/>
                <w:sz w:val="24"/>
              </w:rPr>
            </w:pPr>
            <w:r>
              <w:rPr>
                <w:rFonts w:hint="eastAsia" w:ascii="仿宋" w:hAnsi="仿宋" w:eastAsia="仿宋"/>
                <w:kern w:val="0"/>
                <w:sz w:val="24"/>
              </w:rPr>
              <w:t>18.按照学校指定的规范，整理归档本学期所有教学过程材料（课程、毕业论文（设计）、实验、实习实训、课程设计等）。</w:t>
            </w:r>
          </w:p>
        </w:tc>
        <w:tc>
          <w:tcPr>
            <w:tcW w:w="1460"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1848" w:type="dxa"/>
            <w:noWrap w:val="0"/>
            <w:tcMar>
              <w:top w:w="0" w:type="dxa"/>
              <w:left w:w="57" w:type="dxa"/>
              <w:bottom w:w="0" w:type="dxa"/>
              <w:right w:w="57" w:type="dxa"/>
            </w:tcMar>
            <w:vAlign w:val="center"/>
          </w:tcPr>
          <w:p>
            <w:pPr>
              <w:spacing w:line="340" w:lineRule="exact"/>
              <w:jc w:val="center"/>
              <w:rPr>
                <w:rFonts w:hint="eastAsia" w:ascii="宋体" w:hAnsi="宋体" w:cs="宋体"/>
                <w:b/>
                <w:sz w:val="24"/>
              </w:rPr>
            </w:pPr>
            <w:r>
              <w:rPr>
                <w:rFonts w:hint="eastAsia" w:ascii="仿宋" w:hAnsi="仿宋" w:eastAsia="仿宋" w:cs="仿宋"/>
                <w:bCs/>
                <w:sz w:val="24"/>
              </w:rPr>
              <w:t>专业与课程建设及教学质量组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kern w:val="0"/>
                <w:sz w:val="24"/>
              </w:rPr>
            </w:pPr>
            <w:r>
              <w:rPr>
                <w:rFonts w:hint="eastAsia" w:ascii="仿宋" w:hAnsi="仿宋" w:eastAsia="仿宋"/>
                <w:kern w:val="0"/>
                <w:sz w:val="24"/>
              </w:rPr>
              <w:t>19.制定校外实习就业基地建设实施方案，完善市内校外实习就业基地建设。</w:t>
            </w:r>
          </w:p>
        </w:tc>
        <w:tc>
          <w:tcPr>
            <w:tcW w:w="1460"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专业与课程建设及教学质量组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kern w:val="0"/>
                <w:sz w:val="24"/>
              </w:rPr>
            </w:pPr>
            <w:r>
              <w:rPr>
                <w:rFonts w:hint="eastAsia" w:ascii="仿宋" w:hAnsi="仿宋" w:eastAsia="仿宋"/>
                <w:kern w:val="0"/>
                <w:sz w:val="24"/>
              </w:rPr>
              <w:t>20.实验室整合及安全管理体系建设与整改落实工作。</w:t>
            </w:r>
          </w:p>
        </w:tc>
        <w:tc>
          <w:tcPr>
            <w:tcW w:w="1460" w:type="dxa"/>
            <w:vMerge w:val="continue"/>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教学条件</w:t>
            </w:r>
          </w:p>
          <w:p>
            <w:pPr>
              <w:spacing w:line="340" w:lineRule="exact"/>
              <w:jc w:val="center"/>
              <w:rPr>
                <w:rFonts w:hint="eastAsia" w:ascii="仿宋" w:hAnsi="仿宋" w:eastAsia="仿宋" w:cs="仿宋"/>
                <w:bCs/>
                <w:sz w:val="24"/>
              </w:rPr>
            </w:pPr>
            <w:r>
              <w:rPr>
                <w:rFonts w:hint="eastAsia" w:ascii="仿宋" w:hAnsi="仿宋" w:eastAsia="仿宋" w:cs="仿宋"/>
                <w:bCs/>
                <w:sz w:val="24"/>
              </w:rPr>
              <w:t>与利用组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kern w:val="0"/>
                <w:sz w:val="24"/>
              </w:rPr>
            </w:pPr>
            <w:r>
              <w:rPr>
                <w:rFonts w:hint="eastAsia" w:ascii="仿宋" w:hAnsi="仿宋" w:eastAsia="仿宋"/>
                <w:kern w:val="0"/>
                <w:sz w:val="24"/>
              </w:rPr>
              <w:t>21.召开课堂教学设计能力提升研讨会；制订“磨课”实施方案，启动合格课程达标建设活动。</w:t>
            </w:r>
          </w:p>
        </w:tc>
        <w:tc>
          <w:tcPr>
            <w:tcW w:w="1460"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教务处</w:t>
            </w:r>
          </w:p>
          <w:p>
            <w:pPr>
              <w:spacing w:line="340" w:lineRule="exact"/>
              <w:jc w:val="center"/>
              <w:rPr>
                <w:rFonts w:hint="eastAsia" w:ascii="仿宋" w:hAnsi="仿宋" w:eastAsia="仿宋" w:cs="仿宋"/>
                <w:bCs/>
                <w:sz w:val="24"/>
              </w:rPr>
            </w:pPr>
            <w:r>
              <w:rPr>
                <w:rFonts w:hint="eastAsia" w:ascii="仿宋" w:hAnsi="仿宋" w:eastAsia="仿宋" w:cs="仿宋"/>
                <w:bCs/>
                <w:sz w:val="24"/>
              </w:rPr>
              <w:t>各教学单位</w:t>
            </w:r>
          </w:p>
        </w:tc>
        <w:tc>
          <w:tcPr>
            <w:tcW w:w="1848" w:type="dxa"/>
            <w:noWrap w:val="0"/>
            <w:tcMar>
              <w:top w:w="0" w:type="dxa"/>
              <w:left w:w="57" w:type="dxa"/>
              <w:bottom w:w="0" w:type="dxa"/>
              <w:right w:w="57" w:type="dxa"/>
            </w:tcMar>
            <w:vAlign w:val="center"/>
          </w:tcPr>
          <w:p>
            <w:pPr>
              <w:spacing w:line="340" w:lineRule="exact"/>
              <w:jc w:val="center"/>
              <w:rPr>
                <w:rFonts w:hint="eastAsia" w:ascii="仿宋" w:hAnsi="仿宋" w:eastAsia="仿宋" w:cs="仿宋"/>
                <w:bCs/>
                <w:sz w:val="24"/>
              </w:rPr>
            </w:pPr>
            <w:r>
              <w:rPr>
                <w:rFonts w:hint="eastAsia" w:ascii="仿宋" w:hAnsi="仿宋" w:eastAsia="仿宋" w:cs="仿宋"/>
                <w:bCs/>
                <w:sz w:val="24"/>
              </w:rPr>
              <w:t>专业与课程建设及教学质量组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restart"/>
            <w:noWrap w:val="0"/>
            <w:tcMar>
              <w:top w:w="0" w:type="dxa"/>
              <w:left w:w="57" w:type="dxa"/>
              <w:bottom w:w="0" w:type="dxa"/>
              <w:right w:w="57" w:type="dxa"/>
            </w:tcMar>
            <w:vAlign w:val="center"/>
          </w:tcPr>
          <w:p>
            <w:pPr>
              <w:spacing w:line="340" w:lineRule="exact"/>
              <w:jc w:val="center"/>
              <w:rPr>
                <w:rFonts w:hint="eastAsia" w:ascii="宋体" w:hAnsi="宋体" w:eastAsia="仿宋" w:cs="宋体"/>
                <w:b/>
                <w:sz w:val="24"/>
                <w:lang w:eastAsia="zh-CN"/>
              </w:rPr>
            </w:pPr>
            <w:r>
              <w:rPr>
                <w:rFonts w:hint="eastAsia" w:ascii="仿宋" w:hAnsi="仿宋" w:eastAsia="仿宋" w:cs="仿宋"/>
                <w:bCs/>
                <w:sz w:val="24"/>
                <w:lang w:val="en-US" w:eastAsia="zh-CN"/>
              </w:rPr>
              <w:t>7</w:t>
            </w:r>
            <w:r>
              <w:rPr>
                <w:rFonts w:hint="eastAsia" w:ascii="仿宋" w:hAnsi="仿宋" w:eastAsia="仿宋" w:cs="仿宋"/>
                <w:bCs/>
                <w:sz w:val="24"/>
              </w:rPr>
              <w:t>.</w:t>
            </w:r>
            <w:r>
              <w:rPr>
                <w:rFonts w:hint="eastAsia" w:ascii="仿宋" w:hAnsi="仿宋" w:eastAsia="仿宋" w:cs="仿宋"/>
                <w:bCs/>
                <w:sz w:val="24"/>
                <w:lang w:val="en-US" w:eastAsia="zh-CN"/>
              </w:rPr>
              <w:t>31</w:t>
            </w:r>
            <w:r>
              <w:rPr>
                <w:rFonts w:hint="eastAsia" w:ascii="仿宋" w:hAnsi="仿宋" w:eastAsia="仿宋" w:cs="仿宋"/>
                <w:bCs/>
                <w:sz w:val="24"/>
              </w:rPr>
              <w:t>-8.</w:t>
            </w:r>
            <w:r>
              <w:rPr>
                <w:rFonts w:hint="eastAsia" w:ascii="仿宋" w:hAnsi="仿宋" w:eastAsia="仿宋" w:cs="仿宋"/>
                <w:bCs/>
                <w:sz w:val="24"/>
                <w:lang w:val="en-US" w:eastAsia="zh-CN"/>
              </w:rPr>
              <w:t>4</w:t>
            </w: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cs="仿宋"/>
                <w:bCs/>
                <w:color w:val="0000FF"/>
                <w:sz w:val="24"/>
              </w:rPr>
            </w:pPr>
            <w:r>
              <w:rPr>
                <w:rFonts w:hint="eastAsia" w:ascii="仿宋" w:hAnsi="仿宋" w:eastAsia="仿宋"/>
                <w:kern w:val="0"/>
                <w:sz w:val="24"/>
              </w:rPr>
              <w:t>22.审定各职能部门及各教学单位全部管理制度，完成管理制度建设专项工作。</w:t>
            </w:r>
          </w:p>
        </w:tc>
        <w:tc>
          <w:tcPr>
            <w:tcW w:w="1460" w:type="dxa"/>
            <w:noWrap w:val="0"/>
            <w:tcMar>
              <w:top w:w="0" w:type="dxa"/>
              <w:left w:w="57" w:type="dxa"/>
              <w:bottom w:w="0" w:type="dxa"/>
              <w:right w:w="57" w:type="dxa"/>
            </w:tcMar>
            <w:vAlign w:val="center"/>
          </w:tcPr>
          <w:p>
            <w:pPr>
              <w:spacing w:line="340" w:lineRule="exact"/>
              <w:ind w:firstLine="240" w:firstLineChars="100"/>
              <w:rPr>
                <w:rFonts w:hint="eastAsia" w:ascii="仿宋" w:hAnsi="仿宋" w:eastAsia="仿宋"/>
                <w:kern w:val="0"/>
                <w:sz w:val="24"/>
              </w:rPr>
            </w:pPr>
            <w:r>
              <w:rPr>
                <w:rFonts w:hint="eastAsia" w:ascii="仿宋" w:hAnsi="仿宋" w:eastAsia="仿宋"/>
                <w:kern w:val="0"/>
                <w:sz w:val="24"/>
              </w:rPr>
              <w:t>各部门</w:t>
            </w:r>
          </w:p>
          <w:p>
            <w:pPr>
              <w:spacing w:line="340" w:lineRule="exact"/>
              <w:rPr>
                <w:rFonts w:hint="eastAsia" w:ascii="仿宋" w:hAnsi="仿宋" w:eastAsia="仿宋" w:cs="仿宋"/>
                <w:bCs/>
                <w:color w:val="0000FF"/>
                <w:sz w:val="24"/>
              </w:rPr>
            </w:pPr>
            <w:r>
              <w:rPr>
                <w:rFonts w:hint="eastAsia" w:ascii="仿宋" w:hAnsi="仿宋" w:eastAsia="仿宋"/>
                <w:kern w:val="0"/>
                <w:sz w:val="24"/>
              </w:rPr>
              <w:t>各教学单位</w:t>
            </w:r>
          </w:p>
        </w:tc>
        <w:tc>
          <w:tcPr>
            <w:tcW w:w="1848" w:type="dxa"/>
            <w:noWrap w:val="0"/>
            <w:tcMar>
              <w:top w:w="0" w:type="dxa"/>
              <w:left w:w="57" w:type="dxa"/>
              <w:bottom w:w="0" w:type="dxa"/>
              <w:right w:w="57" w:type="dxa"/>
            </w:tcMar>
            <w:vAlign w:val="center"/>
          </w:tcPr>
          <w:p>
            <w:pPr>
              <w:spacing w:line="340" w:lineRule="exact"/>
              <w:ind w:firstLine="480" w:firstLineChars="200"/>
              <w:rPr>
                <w:rFonts w:hint="eastAsia" w:ascii="仿宋" w:hAnsi="仿宋" w:eastAsia="仿宋" w:cs="仿宋"/>
                <w:bCs/>
                <w:color w:val="0000FF"/>
                <w:sz w:val="24"/>
              </w:rPr>
            </w:pPr>
            <w:r>
              <w:rPr>
                <w:rFonts w:hint="eastAsia" w:ascii="仿宋" w:hAnsi="仿宋" w:eastAsia="仿宋"/>
                <w:kern w:val="0"/>
                <w:sz w:val="24"/>
              </w:rPr>
              <w:t>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241" w:type="dxa"/>
            <w:vMerge w:val="continue"/>
            <w:noWrap w:val="0"/>
            <w:tcMar>
              <w:top w:w="0" w:type="dxa"/>
              <w:left w:w="57" w:type="dxa"/>
              <w:bottom w:w="0" w:type="dxa"/>
              <w:right w:w="57" w:type="dxa"/>
            </w:tcMar>
            <w:vAlign w:val="center"/>
          </w:tcPr>
          <w:p>
            <w:pPr>
              <w:spacing w:line="340" w:lineRule="exact"/>
              <w:jc w:val="center"/>
              <w:rPr>
                <w:rFonts w:hint="eastAsia" w:ascii="宋体" w:hAnsi="宋体" w:cs="宋体"/>
                <w:b/>
                <w:sz w:val="24"/>
              </w:rPr>
            </w:pPr>
          </w:p>
        </w:tc>
        <w:tc>
          <w:tcPr>
            <w:tcW w:w="5713" w:type="dxa"/>
            <w:noWrap w:val="0"/>
            <w:tcMar>
              <w:top w:w="0" w:type="dxa"/>
              <w:left w:w="57" w:type="dxa"/>
              <w:bottom w:w="0" w:type="dxa"/>
              <w:right w:w="57" w:type="dxa"/>
            </w:tcMar>
            <w:vAlign w:val="center"/>
          </w:tcPr>
          <w:p>
            <w:pPr>
              <w:spacing w:line="340" w:lineRule="exact"/>
              <w:rPr>
                <w:rFonts w:hint="eastAsia" w:ascii="仿宋" w:hAnsi="仿宋" w:eastAsia="仿宋"/>
                <w:kern w:val="0"/>
                <w:sz w:val="24"/>
              </w:rPr>
            </w:pPr>
            <w:r>
              <w:rPr>
                <w:rFonts w:hint="eastAsia" w:ascii="仿宋" w:hAnsi="仿宋" w:eastAsia="仿宋"/>
                <w:kern w:val="0"/>
                <w:sz w:val="24"/>
              </w:rPr>
              <w:t>23.检查验收各教学单位本学期所有教学过程材料（含试卷、毕业设计（论文）、实验报告、实习实训报告、课程设计报告等），并完成整理归档工作。</w:t>
            </w:r>
          </w:p>
        </w:tc>
        <w:tc>
          <w:tcPr>
            <w:tcW w:w="1460" w:type="dxa"/>
            <w:noWrap w:val="0"/>
            <w:tcMar>
              <w:top w:w="0" w:type="dxa"/>
              <w:left w:w="57" w:type="dxa"/>
              <w:bottom w:w="0" w:type="dxa"/>
              <w:right w:w="57" w:type="dxa"/>
            </w:tcMar>
            <w:vAlign w:val="center"/>
          </w:tcPr>
          <w:p>
            <w:pPr>
              <w:spacing w:line="340" w:lineRule="exact"/>
              <w:ind w:firstLine="240" w:firstLineChars="100"/>
              <w:rPr>
                <w:rFonts w:hint="eastAsia" w:ascii="仿宋" w:hAnsi="仿宋" w:eastAsia="仿宋"/>
                <w:kern w:val="0"/>
                <w:sz w:val="24"/>
              </w:rPr>
            </w:pPr>
            <w:r>
              <w:rPr>
                <w:rFonts w:hint="eastAsia" w:ascii="仿宋" w:hAnsi="仿宋" w:eastAsia="仿宋"/>
                <w:kern w:val="0"/>
                <w:sz w:val="24"/>
              </w:rPr>
              <w:t>各部门</w:t>
            </w:r>
          </w:p>
          <w:p>
            <w:pPr>
              <w:spacing w:line="340" w:lineRule="exact"/>
              <w:rPr>
                <w:rFonts w:hint="eastAsia" w:ascii="仿宋" w:hAnsi="仿宋" w:eastAsia="仿宋" w:cs="仿宋"/>
                <w:bCs/>
                <w:sz w:val="24"/>
              </w:rPr>
            </w:pPr>
            <w:r>
              <w:rPr>
                <w:rFonts w:hint="eastAsia" w:ascii="仿宋" w:hAnsi="仿宋" w:eastAsia="仿宋"/>
                <w:kern w:val="0"/>
                <w:sz w:val="24"/>
              </w:rPr>
              <w:t>各教学单位</w:t>
            </w:r>
          </w:p>
        </w:tc>
        <w:tc>
          <w:tcPr>
            <w:tcW w:w="1848" w:type="dxa"/>
            <w:noWrap w:val="0"/>
            <w:tcMar>
              <w:top w:w="0" w:type="dxa"/>
              <w:left w:w="57" w:type="dxa"/>
              <w:bottom w:w="0" w:type="dxa"/>
              <w:right w:w="57" w:type="dxa"/>
            </w:tcMar>
            <w:vAlign w:val="center"/>
          </w:tcPr>
          <w:p>
            <w:pPr>
              <w:spacing w:line="340" w:lineRule="exact"/>
              <w:ind w:firstLine="480" w:firstLineChars="200"/>
              <w:rPr>
                <w:rFonts w:hint="eastAsia" w:ascii="仿宋" w:hAnsi="仿宋" w:eastAsia="仿宋" w:cs="仿宋"/>
                <w:bCs/>
                <w:sz w:val="24"/>
              </w:rPr>
            </w:pPr>
            <w:r>
              <w:rPr>
                <w:rFonts w:hint="eastAsia" w:ascii="仿宋" w:hAnsi="仿宋" w:eastAsia="仿宋"/>
                <w:kern w:val="0"/>
                <w:sz w:val="24"/>
              </w:rPr>
              <w:t>评建办</w:t>
            </w:r>
          </w:p>
        </w:tc>
      </w:tr>
    </w:tbl>
    <w:p/>
    <w:p>
      <w:pPr>
        <w:rPr>
          <w:rFonts w:hint="eastAsia"/>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F0090"/>
    <w:rsid w:val="0A567827"/>
    <w:rsid w:val="4D2F0090"/>
    <w:rsid w:val="63D4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2019-07-04T01:58:00Z</dcterms:created>
  <dc:creator>root</dc:creator>
  <cp:lastModifiedBy>root</cp:lastModifiedBy>
  <dcterms:modified xsi:type="dcterms:W3CDTF">2019-07-04T02:10:40Z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