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DE" w:rsidRDefault="00F21FDE" w:rsidP="00F21FDE">
      <w:pPr>
        <w:widowControl/>
        <w:rPr>
          <w:rFonts w:ascii="仿宋_GB2312" w:eastAsia="仿宋_GB2312" w:hint="eastAsia"/>
          <w:b/>
          <w:sz w:val="28"/>
          <w:szCs w:val="28"/>
        </w:rPr>
      </w:pPr>
      <w:bookmarkStart w:id="0" w:name="_GoBack"/>
      <w:r>
        <w:rPr>
          <w:rFonts w:ascii="仿宋_GB2312" w:eastAsia="仿宋_GB2312" w:hint="eastAsia"/>
          <w:b/>
          <w:sz w:val="28"/>
          <w:szCs w:val="28"/>
        </w:rPr>
        <w:t>附件2：</w:t>
      </w:r>
    </w:p>
    <w:p w:rsidR="00407317" w:rsidRDefault="00407317" w:rsidP="00407317">
      <w:pPr>
        <w:widowControl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关于组织开展高等学校党风廉政建设专题网络培训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课程列表</w:t>
      </w:r>
    </w:p>
    <w:tbl>
      <w:tblPr>
        <w:tblW w:w="5400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407317" w:rsidTr="00407317"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07317" w:rsidRDefault="0040731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课程列表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4140"/>
              <w:gridCol w:w="1260"/>
              <w:gridCol w:w="2880"/>
            </w:tblGrid>
            <w:tr w:rsidR="00407317"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课程模块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课程名称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主讲人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职务职称</w:t>
                  </w:r>
                </w:p>
              </w:tc>
            </w:tr>
            <w:tr w:rsidR="00407317">
              <w:tc>
                <w:tcPr>
                  <w:tcW w:w="40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</w:rPr>
                    <w:t>全面从严治党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关于认真贯彻落实十八届中央纪委六次全会精神的几点意见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袁贵仁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教育部部长、党组书记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深入学习贯彻十八届中央纪委六次全会精神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王立英</w:t>
                  </w:r>
                  <w:proofErr w:type="gramEnd"/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中纪委驻教育部纪检组组长、党组成员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全面从严治党 推进党的建设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许耀桐</w:t>
                  </w:r>
                  <w:proofErr w:type="gramEnd"/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国家行政学院教授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学习党章党规 学习系列讲话 做合格共产党员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高新民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中共中央党校党建教研部教授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中国优秀传统文化与社会主义核心价值观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郭建宁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北京大学马克思主义学院教授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从查处山西严重腐败领悟政治生态与反腐新政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刘树信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中共山西省委党校、山西行政学院公共管理教研部主任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关于高校意识形态工作的几个问题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王炳林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教育部高等学校社会科学发展研究中心主任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立德树人，在明明德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王殿卿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北京东方道德研究所名誉所长</w:t>
                  </w:r>
                </w:p>
              </w:tc>
            </w:tr>
            <w:tr w:rsidR="00407317">
              <w:tc>
                <w:tcPr>
                  <w:tcW w:w="40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</w:rPr>
                    <w:t>加强作风建设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加强党风廉政建设 营造清风正气高地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李俊伟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中共中央党校马克思主义学院思想政治教育教研室副主任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党的十八大以来的廉政新规定——严禁公款送礼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孙 林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中共中央党校党的建设教研部讲师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党的十八大以来的廉政新规定——规范公务接待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孙 林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中共中央党校党的建设教研部讲师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项目审批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式腐败</w:t>
                  </w:r>
                  <w:proofErr w:type="gramEnd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警示教育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张学博</w:t>
                  </w:r>
                  <w:proofErr w:type="gramEnd"/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中共中央党校政法教研部讲师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八项规定和高校常见纪律问题解读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侯 瑾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首都医科大学党委常委、纪委书记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建立防治学术不端行为的长效机制，实现科学道德教育的长期化、常态化、制度化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赵乃良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杭州电子科技大学研究生工作部部长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科研经费使用管理探索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王守军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清华大学财务处处长</w:t>
                  </w:r>
                </w:p>
              </w:tc>
            </w:tr>
            <w:tr w:rsidR="00407317">
              <w:tc>
                <w:tcPr>
                  <w:tcW w:w="40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</w:rPr>
                    <w:t>规范权力运行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深刻领会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习主席</w:t>
                  </w:r>
                  <w:proofErr w:type="gramEnd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关于党和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法高度</w:t>
                  </w:r>
                  <w:proofErr w:type="gramEnd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统一关系的重要论述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李海涛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国防大学马克思主义教研部科学社会主义教研室副主任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坚持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党依法</w:t>
                  </w:r>
                  <w:proofErr w:type="gramEnd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执政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张立伟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中共中央党校政法教研部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法学室</w:t>
                  </w:r>
                  <w:proofErr w:type="gramEnd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副主任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提高领导干部运用法治思维和法治方式处理问题的能力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戴建华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国家行政学院法学教研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部教师</w:t>
                  </w:r>
                  <w:proofErr w:type="gramEnd"/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渎职侵权犯罪的惩治和预防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黎 宏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清华大学法学院教授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树立宪法观念，推进依法治校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韩大元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中国人民大学法学院院长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完善机制，拓宽渠道，深入推进信息公开工作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白小萱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西安交通大学党委办公室、校长办公室主任</w:t>
                  </w:r>
                </w:p>
              </w:tc>
            </w:tr>
            <w:tr w:rsidR="00407317">
              <w:tc>
                <w:tcPr>
                  <w:tcW w:w="40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</w:rPr>
                    <w:t>强化党内监督</w:t>
                  </w: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违反党纪党规的案例解析——“两部党内法规的权威答疑”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微 课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品味最严党纪十大看点——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领略党</w:t>
                  </w:r>
                  <w:proofErr w:type="gramEnd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纪律处分新条例中的“带电高压线”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微 课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《中国共产党巡视工作条例》解读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许耀桐</w:t>
                  </w:r>
                  <w:proofErr w:type="gramEnd"/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国家行政学院教授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《党政领导干部选拔任用工作条例》解读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刘 春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中共中央党校研究生院原副院长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如何克服权力监督上存在的缺陷和不足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刘 春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中共中央党校研究生院原副院长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贯彻执行党的工作纪律和生活纪律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石国亮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首都师范大学政法学院副教授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树立道德“高线” 划清纪律“底线”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王 静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国家行政学院法学教研部副教授</w:t>
                  </w:r>
                </w:p>
              </w:tc>
            </w:tr>
            <w:tr w:rsidR="00407317"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党的十八大以来的廉政新规定——强化干部监督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马 丽</w:t>
                  </w:r>
                </w:p>
              </w:tc>
              <w:tc>
                <w:tcPr>
                  <w:tcW w:w="16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7317" w:rsidRDefault="00407317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中共中央党校党的建设教研部讲师</w:t>
                  </w:r>
                </w:p>
              </w:tc>
            </w:tr>
          </w:tbl>
          <w:p w:rsidR="00407317" w:rsidRDefault="004073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</w:tbl>
    <w:p w:rsidR="00407317" w:rsidRDefault="00407317" w:rsidP="0040731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说明：个别课程或稍有调整，请以平台最终发布课程为准。</w:t>
      </w:r>
    </w:p>
    <w:p w:rsidR="003212B4" w:rsidRPr="00407317" w:rsidRDefault="003212B4"/>
    <w:sectPr w:rsidR="003212B4" w:rsidRPr="0040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4A" w:rsidRDefault="00734A4A" w:rsidP="00F21FDE">
      <w:r>
        <w:separator/>
      </w:r>
    </w:p>
  </w:endnote>
  <w:endnote w:type="continuationSeparator" w:id="0">
    <w:p w:rsidR="00734A4A" w:rsidRDefault="00734A4A" w:rsidP="00F2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4A" w:rsidRDefault="00734A4A" w:rsidP="00F21FDE">
      <w:r>
        <w:separator/>
      </w:r>
    </w:p>
  </w:footnote>
  <w:footnote w:type="continuationSeparator" w:id="0">
    <w:p w:rsidR="00734A4A" w:rsidRDefault="00734A4A" w:rsidP="00F2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17"/>
    <w:rsid w:val="003212B4"/>
    <w:rsid w:val="00407317"/>
    <w:rsid w:val="00734A4A"/>
    <w:rsid w:val="00F2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F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F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F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F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>P R C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2016-07-04T06:22:00Z</dcterms:created>
  <dcterms:modified xsi:type="dcterms:W3CDTF">2016-07-04T06:37:00Z</dcterms:modified>
</cp:coreProperties>
</file>