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00" w:firstLineChars="250"/>
        <w:jc w:val="center"/>
        <w:rPr>
          <w:rFonts w:hint="eastAsia" w:ascii="黑体" w:hAnsi="黑体" w:eastAsia="黑体"/>
          <w:b/>
          <w:sz w:val="36"/>
          <w:szCs w:val="36"/>
        </w:rPr>
      </w:pPr>
      <w:bookmarkStart w:id="0" w:name="_GoBack"/>
      <w:r>
        <w:rPr>
          <w:rFonts w:hint="eastAsia" w:ascii="华文仿宋" w:hAnsi="华文仿宋" w:eastAsia="华文仿宋"/>
          <w:sz w:val="28"/>
          <w:szCs w:val="28"/>
        </w:rPr>
        <mc:AlternateContent>
          <mc:Choice Requires="wps">
            <w:drawing>
              <wp:anchor distT="0" distB="0" distL="114300" distR="114300" simplePos="0" relativeHeight="251658240" behindDoc="0" locked="0" layoutInCell="1" allowOverlap="1">
                <wp:simplePos x="0" y="0"/>
                <wp:positionH relativeFrom="column">
                  <wp:posOffset>-781050</wp:posOffset>
                </wp:positionH>
                <wp:positionV relativeFrom="paragraph">
                  <wp:posOffset>-741680</wp:posOffset>
                </wp:positionV>
                <wp:extent cx="1177925" cy="436880"/>
                <wp:effectExtent l="0" t="0" r="3175" b="1270"/>
                <wp:wrapNone/>
                <wp:docPr id="1" name="文本框 1"/>
                <wp:cNvGraphicFramePr/>
                <a:graphic xmlns:a="http://schemas.openxmlformats.org/drawingml/2006/main">
                  <a:graphicData uri="http://schemas.microsoft.com/office/word/2010/wordprocessingShape">
                    <wps:wsp>
                      <wps:cNvSpPr txBox="1"/>
                      <wps:spPr>
                        <a:xfrm>
                          <a:off x="0" y="0"/>
                          <a:ext cx="1177925" cy="436880"/>
                        </a:xfrm>
                        <a:prstGeom prst="rect">
                          <a:avLst/>
                        </a:prstGeom>
                        <a:solidFill>
                          <a:srgbClr val="FFFFFF"/>
                        </a:solidFill>
                        <a:ln>
                          <a:noFill/>
                        </a:ln>
                      </wps:spPr>
                      <wps:txbx>
                        <w:txbxContent>
                          <w:p>
                            <w:pPr>
                              <w:rPr>
                                <w:rFonts w:ascii="华文仿宋" w:hAnsi="华文仿宋" w:eastAsia="华文仿宋"/>
                                <w:sz w:val="28"/>
                                <w:szCs w:val="28"/>
                              </w:rPr>
                            </w:pPr>
                          </w:p>
                        </w:txbxContent>
                      </wps:txbx>
                      <wps:bodyPr upright="1"/>
                    </wps:wsp>
                  </a:graphicData>
                </a:graphic>
              </wp:anchor>
            </w:drawing>
          </mc:Choice>
          <mc:Fallback>
            <w:pict>
              <v:shape id="_x0000_s1026" o:spid="_x0000_s1026" o:spt="202" type="#_x0000_t202" style="position:absolute;left:0pt;margin-left:-61.5pt;margin-top:-58.4pt;height:34.4pt;width:92.75pt;z-index:251658240;mso-width-relative:page;mso-height-relative:page;" stroked="f" coordsize="21600,21600" o:gfxdata="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q2weq9kAAAAMAQAA&#10;DwAAAAAAAAABACAAAAAiAAAAZHJzL2Rvd25yZXYueG1sUEsBAhQAFAAAAAgAh07iQO+3W9+mAQAA&#10;KQMAAA4AAAAAAAAAAQAgAAAAKAEAAGRycy9lMm9Eb2MueG1sUEsFBgAAAAAGAAYAWQEAAEAFAAAA&#10;AA==&#10;">
                <v:path/>
                <v:fill focussize="0,0"/>
                <v:stroke on="f" joinstyle="miter"/>
                <v:imagedata o:title=""/>
                <o:lock v:ext="edit"/>
                <v:textbox>
                  <w:txbxContent>
                    <w:p>
                      <w:pPr>
                        <w:rPr>
                          <w:rFonts w:ascii="华文仿宋" w:hAnsi="华文仿宋" w:eastAsia="华文仿宋"/>
                          <w:sz w:val="28"/>
                          <w:szCs w:val="28"/>
                        </w:rPr>
                      </w:pPr>
                    </w:p>
                  </w:txbxContent>
                </v:textbox>
              </v:shape>
            </w:pict>
          </mc:Fallback>
        </mc:AlternateContent>
      </w:r>
      <w:r>
        <w:rPr>
          <w:rFonts w:hint="eastAsia" w:ascii="黑体" w:hAnsi="黑体" w:eastAsia="黑体"/>
          <w:b/>
          <w:sz w:val="36"/>
          <w:szCs w:val="36"/>
        </w:rPr>
        <w:t>竞赛规程</w:t>
      </w:r>
      <w:bookmarkEnd w:id="0"/>
    </w:p>
    <w:p>
      <w:pPr>
        <w:ind w:firstLine="568" w:firstLineChars="202"/>
        <w:jc w:val="left"/>
        <w:rPr>
          <w:rFonts w:ascii="华文仿宋" w:hAnsi="华文仿宋" w:eastAsia="华文仿宋"/>
          <w:b/>
          <w:sz w:val="28"/>
          <w:szCs w:val="28"/>
        </w:rPr>
      </w:pPr>
      <w:r>
        <w:rPr>
          <w:rFonts w:hint="eastAsia" w:ascii="华文仿宋" w:hAnsi="华文仿宋" w:eastAsia="华文仿宋"/>
          <w:b/>
          <w:sz w:val="28"/>
          <w:szCs w:val="28"/>
        </w:rPr>
        <w:t>一、主办单位</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兰州工业学院体育部</w:t>
      </w:r>
    </w:p>
    <w:p>
      <w:pPr>
        <w:ind w:firstLine="562" w:firstLineChars="200"/>
        <w:jc w:val="left"/>
        <w:rPr>
          <w:rFonts w:ascii="华文仿宋" w:hAnsi="华文仿宋" w:eastAsia="华文仿宋"/>
          <w:b/>
          <w:sz w:val="28"/>
          <w:szCs w:val="28"/>
        </w:rPr>
      </w:pPr>
      <w:r>
        <w:rPr>
          <w:rFonts w:hint="eastAsia" w:ascii="华文仿宋" w:hAnsi="华文仿宋" w:eastAsia="华文仿宋"/>
          <w:b/>
          <w:sz w:val="28"/>
          <w:szCs w:val="28"/>
        </w:rPr>
        <w:t>二、承办单位</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兰州工业学院射箭队</w:t>
      </w:r>
    </w:p>
    <w:p>
      <w:pPr>
        <w:ind w:firstLine="562" w:firstLineChars="200"/>
        <w:jc w:val="left"/>
        <w:rPr>
          <w:rFonts w:ascii="华文仿宋" w:hAnsi="华文仿宋" w:eastAsia="华文仿宋"/>
          <w:sz w:val="28"/>
          <w:szCs w:val="28"/>
        </w:rPr>
      </w:pPr>
      <w:r>
        <w:rPr>
          <w:rFonts w:hint="eastAsia" w:ascii="华文仿宋" w:hAnsi="华文仿宋" w:eastAsia="华文仿宋"/>
          <w:b/>
          <w:sz w:val="28"/>
          <w:szCs w:val="28"/>
        </w:rPr>
        <w:t>三、活动对象</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兰州工业学院全体在校学生</w:t>
      </w:r>
    </w:p>
    <w:p>
      <w:pPr>
        <w:ind w:firstLine="562" w:firstLineChars="200"/>
        <w:jc w:val="left"/>
        <w:rPr>
          <w:rFonts w:ascii="华文仿宋" w:hAnsi="华文仿宋" w:eastAsia="华文仿宋"/>
          <w:b/>
          <w:sz w:val="28"/>
          <w:szCs w:val="28"/>
        </w:rPr>
      </w:pPr>
      <w:r>
        <w:rPr>
          <w:rFonts w:hint="eastAsia" w:ascii="华文仿宋" w:hAnsi="华文仿宋" w:eastAsia="华文仿宋"/>
          <w:b/>
          <w:sz w:val="28"/>
          <w:szCs w:val="28"/>
        </w:rPr>
        <w:t>四、活动时间</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2019年11月23日至11月24日</w:t>
      </w:r>
    </w:p>
    <w:p>
      <w:pPr>
        <w:ind w:firstLine="562" w:firstLineChars="200"/>
        <w:jc w:val="left"/>
        <w:rPr>
          <w:rFonts w:ascii="华文仿宋" w:hAnsi="华文仿宋" w:eastAsia="华文仿宋"/>
          <w:b/>
          <w:sz w:val="28"/>
          <w:szCs w:val="28"/>
        </w:rPr>
      </w:pPr>
      <w:r>
        <w:rPr>
          <w:rFonts w:hint="eastAsia" w:ascii="华文仿宋" w:hAnsi="华文仿宋" w:eastAsia="华文仿宋"/>
          <w:b/>
          <w:sz w:val="28"/>
          <w:szCs w:val="28"/>
        </w:rPr>
        <w:t>五、活动地点</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南校区操场西侧射箭场</w:t>
      </w:r>
    </w:p>
    <w:p>
      <w:pPr>
        <w:ind w:firstLine="562" w:firstLineChars="200"/>
        <w:jc w:val="left"/>
        <w:rPr>
          <w:rFonts w:ascii="华文仿宋" w:hAnsi="华文仿宋" w:eastAsia="华文仿宋"/>
          <w:b/>
          <w:sz w:val="28"/>
          <w:szCs w:val="28"/>
        </w:rPr>
      </w:pPr>
      <w:r>
        <w:rPr>
          <w:rFonts w:hint="eastAsia" w:ascii="华文仿宋" w:hAnsi="华文仿宋" w:eastAsia="华文仿宋"/>
          <w:b/>
          <w:sz w:val="28"/>
          <w:szCs w:val="28"/>
        </w:rPr>
        <w:t>六、竞赛项目</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男子投壶及现代传统弓个人</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女子投壶及现代传统弓个人</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男子现代传统弓团体</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女子现代传统弓团体</w:t>
      </w:r>
    </w:p>
    <w:p>
      <w:pPr>
        <w:ind w:firstLine="562" w:firstLineChars="200"/>
        <w:jc w:val="left"/>
        <w:rPr>
          <w:rFonts w:ascii="华文仿宋" w:hAnsi="华文仿宋" w:eastAsia="华文仿宋"/>
          <w:sz w:val="28"/>
          <w:szCs w:val="28"/>
        </w:rPr>
      </w:pPr>
      <w:r>
        <w:rPr>
          <w:rFonts w:hint="eastAsia" w:ascii="华文仿宋" w:hAnsi="华文仿宋" w:eastAsia="华文仿宋"/>
          <w:b/>
          <w:sz w:val="28"/>
          <w:szCs w:val="28"/>
        </w:rPr>
        <w:t>七、参赛办法</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（一）策划书以学院为单位发放，每个学院分别组建男队和女队各一支，男女队每队报名人数上限为5人。</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（二）各院按要求填写报名表，报名表于10月16日前交于兰州工业学院射箭队，报名后不得更改参赛人员，逾期不交报名表视为自动弃权。</w:t>
      </w:r>
    </w:p>
    <w:p>
      <w:pPr>
        <w:ind w:firstLine="560" w:firstLineChars="200"/>
        <w:jc w:val="left"/>
        <w:rPr>
          <w:rFonts w:hint="eastAsia" w:ascii="华文仿宋" w:hAnsi="华文仿宋" w:eastAsia="华文仿宋"/>
          <w:sz w:val="28"/>
          <w:szCs w:val="28"/>
        </w:rPr>
      </w:pPr>
      <w:r>
        <w:rPr>
          <w:rFonts w:hint="eastAsia" w:ascii="华文仿宋" w:hAnsi="华文仿宋" w:eastAsia="华文仿宋"/>
          <w:sz w:val="28"/>
          <w:szCs w:val="28"/>
        </w:rPr>
        <w:t>报名联系人：李金生 QQ：819237709  电话：18409480159</w:t>
      </w:r>
    </w:p>
    <w:p>
      <w:pPr>
        <w:tabs>
          <w:tab w:val="left" w:pos="2268"/>
        </w:tabs>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 xml:space="preserve">            张彦年QQ：970561026  电话：17393122607</w:t>
      </w:r>
    </w:p>
    <w:p>
      <w:pPr>
        <w:ind w:firstLine="562" w:firstLineChars="200"/>
        <w:jc w:val="left"/>
        <w:rPr>
          <w:rFonts w:ascii="华文仿宋" w:hAnsi="华文仿宋" w:eastAsia="华文仿宋"/>
          <w:b/>
          <w:sz w:val="28"/>
          <w:szCs w:val="28"/>
        </w:rPr>
      </w:pPr>
      <w:r>
        <w:rPr>
          <w:rFonts w:hint="eastAsia" w:ascii="华文仿宋" w:hAnsi="华文仿宋" w:eastAsia="华文仿宋"/>
          <w:b/>
          <w:sz w:val="28"/>
          <w:szCs w:val="28"/>
        </w:rPr>
        <w:t>八、竞赛办法</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（一）射程</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男女投壶项目：3米</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男女现代传统弓项目个人排位赛：10米、15米、20米</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男女现代传统弓项目个人淘汰赛：20米</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男女现代传统弓项目团体淘汰赛：20米</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（二）器材标准</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投壶项目使用赛事组委会提供的器材</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现代传统弓项目使用80*80CM四色四环侯靶靶纸</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（三）箭支数</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男女投壶项目每人24支箭，分三组投完。</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男女现代传统弓项目个人排位赛分三个距离，每个距离24支箭，共计72支箭；个人淘汰赛（含决赛）每人12支箭。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男女项目团体淘汰赛每人12支箭。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发射方法：采用环胜制</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1.男女项目个人排位赛分三个距离，每个距离24支箭，每个距离分4组完成，每组6支箭。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2.男女项目个人淘汰赛共12支箭，分2组完成，每组6支箭。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3.男女项目团体淘汰赛三人同时发射，每人12支箭，分2组完成，每组6支箭。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（四）时间</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投壶项目每支箭20秒，每名运动员需在160秒内投完8支箭。</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现代传统弓项目每支箭40秒，每名运动员需在240秒内射完6支箭，为打破平局射一支箭的时限为40秒。</w:t>
      </w:r>
    </w:p>
    <w:p>
      <w:pPr>
        <w:ind w:firstLine="560" w:firstLineChars="200"/>
        <w:jc w:val="left"/>
        <w:rPr>
          <w:rFonts w:ascii="华文仿宋" w:hAnsi="华文仿宋" w:eastAsia="华文仿宋"/>
          <w:sz w:val="28"/>
          <w:szCs w:val="28"/>
        </w:rPr>
      </w:pPr>
      <w:r>
        <w:rPr>
          <w:rFonts w:hint="eastAsia" w:ascii="华文仿宋" w:hAnsi="华文仿宋" w:eastAsia="华文仿宋"/>
          <w:sz w:val="28"/>
          <w:szCs w:val="28"/>
        </w:rPr>
        <w:t>（五）成绩</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现代传统弓排位赛中运动员以3个射程72支箭的累积环数加投壶项目24支箭共计96支箭的总成绩之和从高到低排序。团体淘汰赛以一个代表队中3名最高成绩射手的成绩累积环数从高到低排序。个人淘汰赛，当两名运动员12支箭成绩相同时，进行附加赛，以分出胜负（1支箭），比赛双方，箭离靶心最近方获胜。</w:t>
      </w:r>
    </w:p>
    <w:p>
      <w:pPr>
        <w:pStyle w:val="5"/>
        <w:numPr>
          <w:ilvl w:val="0"/>
          <w:numId w:val="1"/>
        </w:numPr>
        <w:ind w:firstLineChars="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配对方式</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1.个人排位赛当中，每一轮比赛有6位运动员处于同一靶位，6人分别对应编号为ABCDEF,轮射顺序ABC-DEF,DEF-ABC。</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2.个人淘汰赛取个人排位赛前16名同学参加，采取第1对第16、第2对第15、第3对第14的方式依次进行对战，胜利方继续进行下一轮的淘汰赛，配对方式不变，直至前八名的诞生。</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3.淘汰赛取每队个人排位赛前三名的成员参加，按照个人排位赛的成绩，三人环数的总成绩进行第一次的排位，第一次排位后取前八进入团体淘汰赛，团体排位后按第1对第8、第2对第7、第3对第6的方式依次进行团体淘汰赛的对战，胜利方继续进行下一轮的淘汰赛，配对方式不变，直至前四名的诞生。</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（七）换人</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1.个人淘汰赛取前16人参加，参赛期间人员未到的视为自动弃权，从个人排位赛第17名开始依次补充人数，直至个人淘汰赛满16人为止。</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2.团体赛取每队个人排位赛前三的同学参与，如需更换团体赛队员，领队需在开赛前半小时以书面形式通知总裁判长或记录员更换人员，否则替补更换上的队员成绩不计入团体赛总成绩。</w:t>
      </w:r>
    </w:p>
    <w:p>
      <w:pPr>
        <w:ind w:firstLine="708" w:firstLineChars="241"/>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（八）射箭方式</w:t>
      </w:r>
    </w:p>
    <w:p>
      <w:pPr>
        <w:ind w:firstLine="708" w:firstLineChars="241"/>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弓臂及弓弦应垂直于地面，采用拇指拉弦，蒙古式撒放。</w:t>
      </w:r>
    </w:p>
    <w:p>
      <w:pPr>
        <w:ind w:firstLine="590"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b/>
          <w:color w:val="000000" w:themeColor="text1"/>
          <w:spacing w:val="7"/>
          <w:sz w:val="28"/>
          <w:szCs w:val="28"/>
          <w:shd w:val="clear" w:color="auto" w:fill="FFFFFF"/>
          <w14:textFill>
            <w14:solidFill>
              <w14:schemeClr w14:val="tx1"/>
            </w14:solidFill>
          </w14:textFill>
        </w:rPr>
        <w:t>九、计分办法</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1.侯靶分为四色四环，四环由内至外分别命名为：的（黄）正（红）鸪（黑）候（白）。</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2.射中“的、正”记5分，射中“鸪”记3分，射中“侯”记1分。压线记内环分数，总分数一样情况下记“的”的数目，依次排序。</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 xml:space="preserve">  投壶项目中，投进壶内记3分，投中双耳记5分。</w:t>
      </w:r>
    </w:p>
    <w:p>
      <w:pPr>
        <w:ind w:firstLine="528" w:firstLineChars="200"/>
        <w:jc w:val="left"/>
        <w:rPr>
          <w:rFonts w:ascii="仿宋_GB2312" w:eastAsia="仿宋_GB2312"/>
          <w:color w:val="333333"/>
          <w:spacing w:val="7"/>
          <w:sz w:val="25"/>
          <w:szCs w:val="25"/>
          <w:shd w:val="clear" w:color="auto" w:fill="FFFFFF"/>
        </w:rPr>
      </w:pPr>
      <w:r>
        <w:rPr>
          <w:rFonts w:hint="eastAsia" w:ascii="仿宋_GB2312" w:eastAsia="仿宋_GB2312"/>
          <w:color w:val="333333"/>
          <w:spacing w:val="7"/>
          <w:sz w:val="25"/>
          <w:szCs w:val="25"/>
          <w:shd w:val="clear" w:color="auto" w:fill="FFFFFF"/>
        </w:rPr>
        <w:t>3.</w:t>
      </w: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记分员要在记分表上正确的靶位号旁按照顺序记分，每支箭的环值由其所属运动员从高到低顺序报出。同组的其他运动员负责核实报出的每支箭的环值，如有异议，由负责该靶的裁判员做出最终判定。在箭尚未拔出之前，发现记分表上的错误可予以改正，裁判员、记分员、运动员须在计分表上签名确认</w:t>
      </w:r>
      <w:r>
        <w:rPr>
          <w:rFonts w:hint="eastAsia" w:ascii="仿宋_GB2312" w:eastAsia="仿宋_GB2312"/>
          <w:color w:val="333333"/>
          <w:spacing w:val="7"/>
          <w:sz w:val="25"/>
          <w:szCs w:val="25"/>
          <w:shd w:val="clear" w:color="auto" w:fill="FFFFFF"/>
        </w:rPr>
        <w:t>。</w:t>
      </w:r>
    </w:p>
    <w:p>
      <w:pPr>
        <w:ind w:firstLine="52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仿宋_GB2312" w:eastAsia="仿宋_GB2312"/>
          <w:color w:val="333333"/>
          <w:spacing w:val="7"/>
          <w:sz w:val="25"/>
          <w:szCs w:val="25"/>
          <w:shd w:val="clear" w:color="auto" w:fill="FFFFFF"/>
        </w:rPr>
        <w:t xml:space="preserve">4. </w:t>
      </w:r>
      <w:r>
        <w:rPr>
          <w:rFonts w:hint="eastAsia" w:ascii="华文仿宋" w:hAnsi="华文仿宋" w:eastAsia="华文仿宋"/>
          <w:color w:val="333333"/>
          <w:spacing w:val="7"/>
          <w:sz w:val="28"/>
          <w:szCs w:val="28"/>
          <w:shd w:val="clear" w:color="auto" w:fill="FFFFFF"/>
        </w:rPr>
        <w:t>在</w:t>
      </w: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靶上所有箭支的环值被记录下来且经过核实之前，任何人不得碰触箭支、靶纸。</w:t>
      </w:r>
    </w:p>
    <w:p>
      <w:pPr>
        <w:ind w:firstLine="588" w:firstLineChars="200"/>
        <w:jc w:val="left"/>
        <w:rPr>
          <w:rFonts w:hint="eastAsia"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5.脱靶和反弹落地的箭支不计入总成绩。</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6.凡出现危险举动(搭箭对人，高抛及空放)，当即取消比赛资格，之前所积累的成绩清零。</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7.本次比赛裁判长由体育部主任杨建荣老师担任。</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 xml:space="preserve">  仲裁组由体育部杨建荣，魏家鹏老师担任。</w:t>
      </w:r>
    </w:p>
    <w:p>
      <w:pPr>
        <w:ind w:firstLine="882" w:firstLineChars="3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shd w:val="clear" w:color="auto" w:fill="FFFFFF"/>
          <w14:textFill>
            <w14:solidFill>
              <w14:schemeClr w14:val="tx1"/>
            </w14:solidFill>
          </w14:textFill>
        </w:rPr>
        <w:t>裁判员由兰州工业学院射箭队全体成员承担。</w:t>
      </w:r>
    </w:p>
    <w:p>
      <w:pPr>
        <w:ind w:firstLine="590" w:firstLineChars="200"/>
        <w:jc w:val="left"/>
        <w:rPr>
          <w:rFonts w:ascii="华文仿宋" w:hAnsi="华文仿宋" w:eastAsia="华文仿宋"/>
          <w:b/>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b/>
          <w:color w:val="000000" w:themeColor="text1"/>
          <w:spacing w:val="7"/>
          <w:sz w:val="28"/>
          <w:szCs w:val="28"/>
          <w:shd w:val="clear" w:color="auto" w:fill="FFFFFF"/>
          <w14:textFill>
            <w14:solidFill>
              <w14:schemeClr w14:val="tx1"/>
            </w14:solidFill>
          </w14:textFill>
        </w:rPr>
        <w:t>十、疑问和争议</w:t>
      </w:r>
    </w:p>
    <w:p>
      <w:pPr>
        <w:ind w:firstLine="588" w:firstLineChars="200"/>
        <w:jc w:val="left"/>
        <w:rPr>
          <w:rFonts w:ascii="华文仿宋" w:hAnsi="华文仿宋" w:eastAsia="华文仿宋"/>
          <w:color w:val="000000" w:themeColor="text1"/>
          <w:spacing w:val="7"/>
          <w:sz w:val="28"/>
          <w:szCs w:val="28"/>
          <w:shd w:val="clear" w:color="auto" w:fill="FFFFFF"/>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（一）运动员如对环值存有疑问，应在拔箭前通知裁判员。</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（二）裁判的判决为最终判决。</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（三）拔箭之前，计分表上的任何错误可以予以更正，但该靶的所有运动员必须对更正事宜达成一致。此项更正应由该靶所有运动员见证并签字确认。其他任何有关计分表分值的争议必须交由裁判员裁定。</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（四）如果赛场器材存在缺陷或者靶纸被严重磨损或存在其它损坏，运动员或领队可向裁判员提出要求，更换或修理缺陷器材。</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（五）任何有关比赛进程及运动员行为的问题都必须在下一阶段的比赛开始之前向裁判员提出。</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（六）如对已公布的成绩存有异议，应立即向裁判员提出，不得拖延，务必在颁奖之前提出，以便进行更正。</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（七）本次比赛最终解释权归兰州工业学院体育部所有。</w:t>
      </w:r>
    </w:p>
    <w:p>
      <w:pPr>
        <w:pStyle w:val="2"/>
        <w:shd w:val="clear" w:color="auto" w:fill="FFFFFF"/>
        <w:spacing w:before="0" w:beforeAutospacing="0" w:after="0" w:afterAutospacing="0" w:line="444" w:lineRule="atLeast"/>
        <w:ind w:firstLine="590" w:firstLineChars="200"/>
        <w:jc w:val="both"/>
        <w:rPr>
          <w:rFonts w:ascii="华文仿宋" w:hAnsi="华文仿宋" w:eastAsia="华文仿宋"/>
          <w:b/>
          <w:color w:val="000000" w:themeColor="text1"/>
          <w:spacing w:val="7"/>
          <w:sz w:val="28"/>
          <w:szCs w:val="28"/>
          <w14:textFill>
            <w14:solidFill>
              <w14:schemeClr w14:val="tx1"/>
            </w14:solidFill>
          </w14:textFill>
        </w:rPr>
      </w:pPr>
      <w:r>
        <w:rPr>
          <w:rFonts w:hint="eastAsia" w:ascii="华文仿宋" w:hAnsi="华文仿宋" w:eastAsia="华文仿宋"/>
          <w:b/>
          <w:color w:val="000000" w:themeColor="text1"/>
          <w:spacing w:val="7"/>
          <w:sz w:val="28"/>
          <w:szCs w:val="28"/>
          <w14:textFill>
            <w14:solidFill>
              <w14:schemeClr w14:val="tx1"/>
            </w14:solidFill>
          </w14:textFill>
        </w:rPr>
        <w:t>十一、奖项设置</w:t>
      </w:r>
    </w:p>
    <w:p>
      <w:pPr>
        <w:pStyle w:val="2"/>
        <w:shd w:val="clear" w:color="auto" w:fill="FFFFFF"/>
        <w:spacing w:before="0" w:beforeAutospacing="0" w:after="0" w:afterAutospacing="0" w:line="444" w:lineRule="atLeast"/>
        <w:ind w:firstLine="588" w:firstLineChars="200"/>
        <w:jc w:val="both"/>
        <w:rPr>
          <w:rFonts w:ascii="华文仿宋" w:hAnsi="华文仿宋" w:eastAsia="华文仿宋"/>
          <w:color w:val="000000" w:themeColor="text1"/>
          <w:spacing w:val="7"/>
          <w:sz w:val="28"/>
          <w:szCs w:val="28"/>
          <w14:textFill>
            <w14:solidFill>
              <w14:schemeClr w14:val="tx1"/>
            </w14:solidFill>
          </w14:textFill>
        </w:rPr>
      </w:pPr>
      <w:r>
        <w:rPr>
          <w:rFonts w:hint="eastAsia" w:ascii="华文仿宋" w:hAnsi="华文仿宋" w:eastAsia="华文仿宋"/>
          <w:color w:val="000000" w:themeColor="text1"/>
          <w:spacing w:val="7"/>
          <w:sz w:val="28"/>
          <w:szCs w:val="28"/>
          <w14:textFill>
            <w14:solidFill>
              <w14:schemeClr w14:val="tx1"/>
            </w14:solidFill>
          </w14:textFill>
        </w:rPr>
        <w:t>男女现代传统弓个人取前八名颁发证书，取前三名颁发奖牌。</w:t>
      </w:r>
    </w:p>
    <w:p>
      <w:pPr>
        <w:pStyle w:val="2"/>
        <w:shd w:val="clear" w:color="auto" w:fill="FFFFFF"/>
        <w:spacing w:before="0" w:beforeAutospacing="0" w:after="0" w:afterAutospacing="0" w:line="444" w:lineRule="atLeast"/>
        <w:ind w:firstLine="588" w:firstLineChars="200"/>
        <w:jc w:val="both"/>
      </w:pPr>
      <w:r>
        <w:rPr>
          <w:rFonts w:hint="eastAsia" w:ascii="华文仿宋" w:hAnsi="华文仿宋" w:eastAsia="华文仿宋"/>
          <w:color w:val="000000" w:themeColor="text1"/>
          <w:spacing w:val="7"/>
          <w:sz w:val="28"/>
          <w:szCs w:val="28"/>
          <w14:textFill>
            <w14:solidFill>
              <w14:schemeClr w14:val="tx1"/>
            </w14:solidFill>
          </w14:textFill>
        </w:rPr>
        <w:t>男女现代传统弓团体取前三名颁发证书和奖牌。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B7818"/>
    <w:multiLevelType w:val="multilevel"/>
    <w:tmpl w:val="558B7818"/>
    <w:lvl w:ilvl="0" w:tentative="0">
      <w:start w:val="6"/>
      <w:numFmt w:val="japaneseCounting"/>
      <w:lvlText w:val="（%1）"/>
      <w:lvlJc w:val="left"/>
      <w:pPr>
        <w:ind w:left="1668" w:hanging="1080"/>
      </w:pPr>
      <w:rPr>
        <w:rFonts w:hint="default"/>
      </w:rPr>
    </w:lvl>
    <w:lvl w:ilvl="1" w:tentative="0">
      <w:start w:val="1"/>
      <w:numFmt w:val="lowerLetter"/>
      <w:lvlText w:val="%2)"/>
      <w:lvlJc w:val="left"/>
      <w:pPr>
        <w:ind w:left="1428" w:hanging="420"/>
      </w:pPr>
    </w:lvl>
    <w:lvl w:ilvl="2" w:tentative="0">
      <w:start w:val="1"/>
      <w:numFmt w:val="lowerRoman"/>
      <w:lvlText w:val="%3."/>
      <w:lvlJc w:val="right"/>
      <w:pPr>
        <w:ind w:left="1848" w:hanging="420"/>
      </w:pPr>
    </w:lvl>
    <w:lvl w:ilvl="3" w:tentative="0">
      <w:start w:val="1"/>
      <w:numFmt w:val="decimal"/>
      <w:lvlText w:val="%4."/>
      <w:lvlJc w:val="left"/>
      <w:pPr>
        <w:ind w:left="2268" w:hanging="420"/>
      </w:pPr>
    </w:lvl>
    <w:lvl w:ilvl="4" w:tentative="0">
      <w:start w:val="1"/>
      <w:numFmt w:val="lowerLetter"/>
      <w:lvlText w:val="%5)"/>
      <w:lvlJc w:val="left"/>
      <w:pPr>
        <w:ind w:left="2688" w:hanging="420"/>
      </w:pPr>
    </w:lvl>
    <w:lvl w:ilvl="5" w:tentative="0">
      <w:start w:val="1"/>
      <w:numFmt w:val="lowerRoman"/>
      <w:lvlText w:val="%6."/>
      <w:lvlJc w:val="right"/>
      <w:pPr>
        <w:ind w:left="3108" w:hanging="420"/>
      </w:pPr>
    </w:lvl>
    <w:lvl w:ilvl="6" w:tentative="0">
      <w:start w:val="1"/>
      <w:numFmt w:val="decimal"/>
      <w:lvlText w:val="%7."/>
      <w:lvlJc w:val="left"/>
      <w:pPr>
        <w:ind w:left="3528" w:hanging="420"/>
      </w:pPr>
    </w:lvl>
    <w:lvl w:ilvl="7" w:tentative="0">
      <w:start w:val="1"/>
      <w:numFmt w:val="lowerLetter"/>
      <w:lvlText w:val="%8)"/>
      <w:lvlJc w:val="left"/>
      <w:pPr>
        <w:ind w:left="3948" w:hanging="420"/>
      </w:pPr>
    </w:lvl>
    <w:lvl w:ilvl="8" w:tentative="0">
      <w:start w:val="1"/>
      <w:numFmt w:val="lowerRoman"/>
      <w:lvlText w:val="%9."/>
      <w:lvlJc w:val="right"/>
      <w:pPr>
        <w:ind w:left="436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F051BC"/>
    <w:rsid w:val="7CF05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2019-11-14T04:20:00Z</dcterms:created>
  <dc:creator>zhukeqin</dc:creator>
  <cp:lastModifiedBy>zhukeqin</cp:lastModifiedBy>
  <dcterms:modified xsi:type="dcterms:W3CDTF">2019-11-14T04:21:01Z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